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2CC5" w14:textId="77777777" w:rsidR="00256CDF" w:rsidRPr="00730F3F" w:rsidRDefault="00256CDF" w:rsidP="00256CDF">
      <w:pPr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noProof/>
        </w:rPr>
        <w:drawing>
          <wp:inline distT="0" distB="0" distL="0" distR="0" wp14:anchorId="6BE263A0" wp14:editId="2793209B">
            <wp:extent cx="3291840" cy="1173480"/>
            <wp:effectExtent l="0" t="0" r="3810" b="7620"/>
            <wp:docPr id="2" name="Obraz 2" descr="logo Z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T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2CE1" w14:textId="77777777" w:rsidR="00256CDF" w:rsidRPr="00730F3F" w:rsidRDefault="00256CDF" w:rsidP="004A3DE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b/>
          <w:caps/>
          <w:sz w:val="28"/>
          <w:szCs w:val="28"/>
        </w:rPr>
        <w:t>specyfikacja warunków zamówienia</w:t>
      </w:r>
    </w:p>
    <w:p w14:paraId="3A2F66C4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  <w:r w:rsidRPr="00730F3F">
        <w:rPr>
          <w:b/>
          <w:caps/>
        </w:rPr>
        <w:t>zAMAWIAJĄCY:</w:t>
      </w:r>
    </w:p>
    <w:p w14:paraId="47863B6E" w14:textId="77777777" w:rsidR="00256CDF" w:rsidRPr="00730F3F" w:rsidRDefault="00256CDF" w:rsidP="00256CDF">
      <w:pPr>
        <w:jc w:val="center"/>
      </w:pPr>
      <w:r w:rsidRPr="00730F3F">
        <w:t>Zarząd Transportu Zbiorowego w Rybniku</w:t>
      </w:r>
    </w:p>
    <w:p w14:paraId="03A2C22E" w14:textId="77777777" w:rsidR="00256CDF" w:rsidRPr="00730F3F" w:rsidRDefault="00256CDF" w:rsidP="00256CDF">
      <w:pPr>
        <w:jc w:val="center"/>
      </w:pPr>
      <w:r w:rsidRPr="00730F3F">
        <w:t>ul. Budowlanych 6, 44 - 200 Rybnik</w:t>
      </w:r>
    </w:p>
    <w:p w14:paraId="160022AC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1E3EF0A9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6FA34481" w14:textId="2888B069" w:rsidR="00256CDF" w:rsidRPr="00465498" w:rsidRDefault="00256CDF" w:rsidP="00256CDF">
      <w:pPr>
        <w:spacing w:line="360" w:lineRule="auto"/>
        <w:jc w:val="center"/>
      </w:pPr>
      <w:r w:rsidRPr="00160B5C">
        <w:t xml:space="preserve">Zaprasza do złożenia oferty w postępowaniu o udzielenie zamówienia publicznego </w:t>
      </w:r>
      <w:r w:rsidRPr="00AB2751">
        <w:t xml:space="preserve">prowadzonego w trybie </w:t>
      </w:r>
      <w:r w:rsidR="00465498" w:rsidRPr="00AB2751">
        <w:t>podstawowym bez przeprowadzania negocjacji na</w:t>
      </w:r>
      <w:r w:rsidR="00465498">
        <w:t xml:space="preserve"> podstawie art. 275 pkt 1 </w:t>
      </w:r>
      <w:r w:rsidRPr="00465498">
        <w:t>ustawy z 11 września 2019 r. - Prawo zamówień publicznych (Dz. U. z 2019 r. poz. 2019 ze zm.) – dalej Pzp</w:t>
      </w:r>
    </w:p>
    <w:p w14:paraId="65880325" w14:textId="77777777" w:rsidR="00256CDF" w:rsidRPr="00465498" w:rsidRDefault="00256CDF" w:rsidP="00465498">
      <w:pPr>
        <w:spacing w:after="240" w:line="360" w:lineRule="auto"/>
        <w:jc w:val="center"/>
      </w:pPr>
      <w:r w:rsidRPr="00465498">
        <w:t>na zadanie pn.</w:t>
      </w:r>
    </w:p>
    <w:p w14:paraId="2FC34FFB" w14:textId="4767D616" w:rsidR="00256CDF" w:rsidRDefault="00492BFE" w:rsidP="0083570F">
      <w:pPr>
        <w:jc w:val="center"/>
        <w:rPr>
          <w:b/>
          <w:bCs/>
        </w:rPr>
      </w:pPr>
      <w:bookmarkStart w:id="0" w:name="_Hlk78434976"/>
      <w:r>
        <w:rPr>
          <w:b/>
          <w:bCs/>
        </w:rPr>
        <w:t xml:space="preserve">Dostawa </w:t>
      </w:r>
      <w:bookmarkEnd w:id="0"/>
      <w:r w:rsidR="00DB5B92">
        <w:rPr>
          <w:b/>
          <w:bCs/>
        </w:rPr>
        <w:t>1 szt. samochodu osobowego elektrycznego</w:t>
      </w:r>
      <w:r w:rsidR="006E4C90">
        <w:rPr>
          <w:b/>
          <w:bCs/>
        </w:rPr>
        <w:t>.</w:t>
      </w:r>
    </w:p>
    <w:p w14:paraId="4A6D61E1" w14:textId="77777777" w:rsidR="00C5189C" w:rsidRDefault="00C5189C" w:rsidP="00465498">
      <w:pPr>
        <w:ind w:left="709" w:hanging="709"/>
        <w:jc w:val="center"/>
        <w:rPr>
          <w:b/>
          <w:bCs/>
        </w:rPr>
      </w:pPr>
    </w:p>
    <w:p w14:paraId="18EA85B2" w14:textId="77777777" w:rsidR="00256CDF" w:rsidRPr="00730F3F" w:rsidRDefault="00256CDF" w:rsidP="00256CDF">
      <w:pPr>
        <w:rPr>
          <w:rFonts w:eastAsiaTheme="majorEastAsia"/>
          <w:b/>
          <w:lang w:eastAsia="en-US"/>
        </w:rPr>
      </w:pPr>
    </w:p>
    <w:p w14:paraId="7817C0B9" w14:textId="77777777" w:rsidR="00256CDF" w:rsidRPr="00730F3F" w:rsidRDefault="00256CDF" w:rsidP="00256CDF">
      <w:pPr>
        <w:tabs>
          <w:tab w:val="center" w:pos="4536"/>
          <w:tab w:val="left" w:pos="6945"/>
        </w:tabs>
        <w:spacing w:before="40" w:line="360" w:lineRule="auto"/>
        <w:jc w:val="center"/>
        <w:rPr>
          <w:b/>
        </w:rPr>
      </w:pPr>
      <w:r w:rsidRPr="00730F3F">
        <w:rPr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Pr="00730F3F">
        <w:t xml:space="preserve"> </w:t>
      </w:r>
      <w:hyperlink r:id="rId10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</w:t>
      </w:r>
    </w:p>
    <w:p w14:paraId="09AD39A0" w14:textId="0649A575" w:rsidR="00256CDF" w:rsidRPr="00730F3F" w:rsidRDefault="00256CDF" w:rsidP="00C5189C">
      <w:pPr>
        <w:tabs>
          <w:tab w:val="center" w:pos="4536"/>
          <w:tab w:val="left" w:pos="6945"/>
        </w:tabs>
        <w:spacing w:before="360" w:after="600" w:line="360" w:lineRule="auto"/>
        <w:jc w:val="center"/>
        <w:rPr>
          <w:caps/>
          <w:sz w:val="20"/>
        </w:rPr>
      </w:pPr>
      <w:r w:rsidRPr="00730F3F">
        <w:t xml:space="preserve">Nr postępowania: </w:t>
      </w:r>
      <w:bookmarkStart w:id="1" w:name="_Hlk66662461"/>
      <w:r w:rsidRPr="00730F3F">
        <w:t>ZTZ PN 0</w:t>
      </w:r>
      <w:r w:rsidR="00DB5B92">
        <w:t>6</w:t>
      </w:r>
      <w:r w:rsidRPr="00730F3F">
        <w:t>/2021</w:t>
      </w:r>
      <w:bookmarkEnd w:id="1"/>
    </w:p>
    <w:p w14:paraId="714379FF" w14:textId="097BF7A1" w:rsidR="00256CDF" w:rsidRPr="000658CA" w:rsidRDefault="00355F54" w:rsidP="000658CA">
      <w:pPr>
        <w:jc w:val="center"/>
        <w:rPr>
          <w:b/>
        </w:rPr>
      </w:pPr>
      <w:r>
        <w:rPr>
          <w:b/>
        </w:rPr>
        <w:t>Lipiec</w:t>
      </w:r>
      <w:r w:rsidR="00256CDF" w:rsidRPr="00AB2751">
        <w:rPr>
          <w:b/>
        </w:rPr>
        <w:t xml:space="preserve"> 2021</w:t>
      </w:r>
      <w:r w:rsidR="00995A8A">
        <w:br w:type="page"/>
      </w:r>
    </w:p>
    <w:p w14:paraId="4B9DCBC1" w14:textId="1CBF61E7" w:rsidR="004A3DE7" w:rsidRPr="00DD0AF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NAZWA ORAZ ADRES ZAMAWIAJĄCEGO</w:t>
      </w:r>
    </w:p>
    <w:p w14:paraId="0FDF7ECB" w14:textId="77777777" w:rsidR="00DD0AFF" w:rsidRPr="00730F3F" w:rsidRDefault="00DD0AFF" w:rsidP="00DD0AFF">
      <w:pPr>
        <w:ind w:left="709" w:hanging="709"/>
        <w:rPr>
          <w:b/>
          <w:lang w:eastAsia="en-US"/>
        </w:rPr>
      </w:pPr>
      <w:r w:rsidRPr="00730F3F">
        <w:rPr>
          <w:b/>
          <w:lang w:eastAsia="en-US"/>
        </w:rPr>
        <w:t xml:space="preserve">Zarząd Transportu Zbiorowego w Rybniku </w:t>
      </w:r>
    </w:p>
    <w:p w14:paraId="0C0FFD81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NIP: 642-26-50-396</w:t>
      </w:r>
    </w:p>
    <w:p w14:paraId="5C7CE37A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ul. Budowlanych 6</w:t>
      </w:r>
    </w:p>
    <w:p w14:paraId="3E2FA034" w14:textId="77777777" w:rsidR="00DD0AFF" w:rsidRPr="00730F3F" w:rsidRDefault="00DD0AFF" w:rsidP="00DD0AFF">
      <w:pPr>
        <w:spacing w:after="240"/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44-200 Rybnik</w:t>
      </w:r>
    </w:p>
    <w:p w14:paraId="4421BF69" w14:textId="77777777" w:rsidR="00DD0AFF" w:rsidRPr="00730F3F" w:rsidRDefault="00DD0AFF" w:rsidP="00DD0AFF">
      <w:pPr>
        <w:widowControl w:val="0"/>
        <w:suppressAutoHyphens/>
        <w:spacing w:after="240"/>
        <w:rPr>
          <w:bCs/>
          <w:lang w:eastAsia="en-US"/>
        </w:rPr>
      </w:pPr>
      <w:r w:rsidRPr="00730F3F">
        <w:rPr>
          <w:bCs/>
          <w:lang w:eastAsia="en-US"/>
        </w:rPr>
        <w:t xml:space="preserve">Dedykowana platforma zakupowa do obsługi komunikacji w formie elektronicznej pomiędzy Zamawiającym a Wykonawcami oraz do składania ofert: </w:t>
      </w:r>
      <w:hyperlink r:id="rId11" w:history="1">
        <w:r w:rsidRPr="00730F3F">
          <w:rPr>
            <w:rStyle w:val="Hipercze"/>
            <w:bCs/>
            <w:lang w:eastAsia="en-US"/>
          </w:rPr>
          <w:t>https://platformazakupowa.pl/pn/ztz.rybnik</w:t>
        </w:r>
      </w:hyperlink>
      <w:r w:rsidRPr="00730F3F">
        <w:rPr>
          <w:bCs/>
          <w:lang w:eastAsia="en-US"/>
        </w:rPr>
        <w:t xml:space="preserve"> </w:t>
      </w:r>
    </w:p>
    <w:p w14:paraId="5DB8F4C9" w14:textId="42BA2B14" w:rsidR="00DD0AFF" w:rsidRPr="00730F3F" w:rsidRDefault="00DD0AFF" w:rsidP="00DD0AFF">
      <w:pPr>
        <w:tabs>
          <w:tab w:val="left" w:pos="540"/>
        </w:tabs>
        <w:rPr>
          <w:bCs/>
        </w:rPr>
      </w:pPr>
      <w:r w:rsidRPr="00730F3F">
        <w:rPr>
          <w:bCs/>
        </w:rPr>
        <w:t>Telefon.: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30F3F">
        <w:rPr>
          <w:bCs/>
        </w:rPr>
        <w:t xml:space="preserve">32 755 71 60 </w:t>
      </w:r>
    </w:p>
    <w:p w14:paraId="1B93B477" w14:textId="399DFFCC" w:rsidR="00DD0AFF" w:rsidRPr="00730F3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730F3F">
        <w:rPr>
          <w:rFonts w:ascii="Arial" w:hAnsi="Arial" w:cs="Arial"/>
          <w:bCs/>
          <w:sz w:val="22"/>
          <w:szCs w:val="22"/>
        </w:rPr>
        <w:t>Adres strony internetowej: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http://www.ztz.rybnik.pl/</w:t>
      </w:r>
    </w:p>
    <w:p w14:paraId="16FD5CFF" w14:textId="6194D79D" w:rsidR="004A3DE7" w:rsidRPr="00DD0AF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730F3F">
        <w:rPr>
          <w:rFonts w:ascii="Arial" w:hAnsi="Arial" w:cs="Arial"/>
          <w:bCs/>
          <w:sz w:val="22"/>
          <w:szCs w:val="22"/>
        </w:rPr>
        <w:t>Adres poczty elektronicznej: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ztz@ztz.rybnik.pl</w:t>
      </w:r>
    </w:p>
    <w:p w14:paraId="4B6A61F0" w14:textId="4231C381" w:rsidR="00DD0AFF" w:rsidRPr="00DD0AFF" w:rsidRDefault="00DD0AF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14:paraId="37799584" w14:textId="77777777" w:rsidR="00DD0AFF" w:rsidRPr="00730F3F" w:rsidRDefault="00DD0AFF" w:rsidP="00DD0AFF">
      <w:pPr>
        <w:rPr>
          <w:bCs/>
          <w:lang w:eastAsia="en-US"/>
        </w:rPr>
      </w:pPr>
      <w:r w:rsidRPr="00730F3F">
        <w:rPr>
          <w:bCs/>
          <w:lang w:eastAsia="en-US"/>
        </w:rPr>
        <w:t xml:space="preserve">Zgodnie z art. 13  Rozporządzenia Parlamentu Europejskiego i Rady (UE) nr 2016/679         z dnia 27 kwietnia 2016 roku, informuję, że: </w:t>
      </w:r>
    </w:p>
    <w:p w14:paraId="4E69AA24" w14:textId="1AB2B609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Administratorem Danych Osobowych jest Zarząd Transportu Zbiorowego w Rybniku, </w:t>
      </w:r>
      <w:r w:rsidR="007A08EF">
        <w:rPr>
          <w:bCs/>
          <w:lang w:eastAsia="en-US"/>
        </w:rPr>
        <w:br/>
      </w:r>
      <w:r w:rsidRPr="00305FE7">
        <w:rPr>
          <w:bCs/>
          <w:lang w:eastAsia="en-US"/>
        </w:rPr>
        <w:t>ul. Budowlanych 6, 44-200 Rybnik, adres e-mail: ztz@ztz.rybnik.pl (dalej jako „ADO”);</w:t>
      </w:r>
    </w:p>
    <w:p w14:paraId="46B101F7" w14:textId="5D004220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ADO wyznaczył Inspektora Ochrony Danych w osobie: Wacława Knura, z którym można się skontaktować pod adresem: ul. Budowlanych 6, 44-200 Rybnik, e-mail: iod@kwiecienipartnerzy.pl</w:t>
      </w:r>
    </w:p>
    <w:p w14:paraId="0FA5473C" w14:textId="3F6DCC4C" w:rsidR="00DD0AFF" w:rsidRPr="00AB2751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Pani/Pana dane osobowe przetwarzane będą na podstawie art. 6 ust. 1 lit. c RODO oraz "Ustawy Pzp", w celu związanym z </w:t>
      </w:r>
      <w:r w:rsidRPr="00AB2751">
        <w:rPr>
          <w:bCs/>
          <w:lang w:eastAsia="en-US"/>
        </w:rPr>
        <w:t xml:space="preserve">przedmiotowym postępowaniem o udzielenie zamówienia publicznego prowadzonym w trybie </w:t>
      </w:r>
      <w:r w:rsidR="00465498" w:rsidRPr="00AB2751">
        <w:rPr>
          <w:bCs/>
          <w:lang w:eastAsia="en-US"/>
        </w:rPr>
        <w:t xml:space="preserve">podstawowym </w:t>
      </w:r>
      <w:r w:rsidR="00465498" w:rsidRPr="00AB2751">
        <w:t>bez przeprowadzania negocjacji</w:t>
      </w:r>
      <w:r w:rsidRPr="00AB2751">
        <w:rPr>
          <w:bCs/>
          <w:lang w:eastAsia="en-US"/>
        </w:rPr>
        <w:t>, określonego w specyfikacji przetargowej;</w:t>
      </w:r>
    </w:p>
    <w:p w14:paraId="52AA8EDB" w14:textId="17819A5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AB2751">
        <w:rPr>
          <w:bCs/>
          <w:lang w:eastAsia="en-US"/>
        </w:rPr>
        <w:t>odbiorcami Pani/Pana danych osobowych będą osoby lub podmioty</w:t>
      </w:r>
      <w:r w:rsidRPr="00305FE7">
        <w:rPr>
          <w:bCs/>
          <w:lang w:eastAsia="en-US"/>
        </w:rPr>
        <w:t xml:space="preserve">, którym udostępniona zostanie dokumentacja postępowania w oparciu o art. 8 oraz art. 96 ust. 3  „Ustawa Pzp”;  </w:t>
      </w:r>
    </w:p>
    <w:p w14:paraId="74373B07" w14:textId="2C28DBC5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Pani/Pana dane osobowe będą przechowywane, zgodnie z art. 97 ust. 1 "Ustawy Pzp" oraz zgodnie z zapisami Instrukcji kancelaryjnej, przez okres 4 lat od dnia zakończenia postępowania o udzielenie zamówienia, nie dłużej niż 10 lat;</w:t>
      </w:r>
    </w:p>
    <w:p w14:paraId="05E062B9" w14:textId="39B72E0B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obowiązek podania przez Panią/Pana danych osobowych bezpośrednio Pani/Pana dotyczących jest wymogiem ustawowym określonym w przepisach "Ustawy Pzp", związanym z udziałem w postępowaniu o udzielenie zamówienia publicznego; konsekwencje niepodania określonych danych wynikają z "Ustawy Pzp";  </w:t>
      </w:r>
    </w:p>
    <w:p w14:paraId="0C380B55" w14:textId="553E244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w odniesieniu do Pani/Pana danych osobowych decyzje nie będą podejmowane       </w:t>
      </w:r>
      <w:r w:rsidRPr="00305FE7">
        <w:rPr>
          <w:bCs/>
          <w:lang w:eastAsia="en-US"/>
        </w:rPr>
        <w:br/>
        <w:t>w sposób zautomatyzowany, stosownie do art. 22 RODO;</w:t>
      </w:r>
    </w:p>
    <w:p w14:paraId="3082A147" w14:textId="71A07E2E" w:rsidR="00305FE7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posiada Pani/Pan:</w:t>
      </w:r>
    </w:p>
    <w:p w14:paraId="5DA83917" w14:textId="77777777" w:rsidR="00305FE7" w:rsidRPr="00730F3F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15 RODO prawo dostępu do danych osobowych Pani/Pana dotyczących;</w:t>
      </w:r>
    </w:p>
    <w:p w14:paraId="19A31AF9" w14:textId="77777777" w:rsid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16 RODO prawo do sprostowania Pani/Pana danych osobowych;</w:t>
      </w:r>
    </w:p>
    <w:p w14:paraId="214E805A" w14:textId="77777777" w:rsidR="00305FE7" w:rsidRDefault="00305FE7" w:rsidP="00305FE7">
      <w:pPr>
        <w:jc w:val="both"/>
        <w:rPr>
          <w:bCs/>
          <w:lang w:eastAsia="en-US"/>
        </w:rPr>
      </w:pPr>
    </w:p>
    <w:p w14:paraId="5B9EB185" w14:textId="77777777" w:rsidR="00305FE7" w:rsidRDefault="00305FE7" w:rsidP="00305FE7">
      <w:pPr>
        <w:jc w:val="both"/>
        <w:rPr>
          <w:bCs/>
          <w:lang w:eastAsia="en-US"/>
        </w:rPr>
      </w:pPr>
    </w:p>
    <w:p w14:paraId="720D1753" w14:textId="77777777" w:rsidR="00305FE7" w:rsidRPr="00305FE7" w:rsidRDefault="00305FE7" w:rsidP="00305FE7">
      <w:pPr>
        <w:jc w:val="both"/>
        <w:rPr>
          <w:bCs/>
          <w:lang w:eastAsia="en-US"/>
        </w:rPr>
      </w:pPr>
    </w:p>
    <w:p w14:paraId="7B44CD73" w14:textId="77777777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na podstawie art. 18 RODO prawo żądania od administratora ograniczenia przetwarzania danych osobowych z zastrzeżeniem przypadków, o których mowa      </w:t>
      </w:r>
      <w:r w:rsidRPr="00305FE7">
        <w:rPr>
          <w:bCs/>
          <w:lang w:eastAsia="en-US"/>
        </w:rPr>
        <w:br/>
        <w:t xml:space="preserve">w art. 18 ust. 2 RODO ;  </w:t>
      </w:r>
    </w:p>
    <w:p w14:paraId="1063BF22" w14:textId="18E13EE0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prawo do wniesienia skargi do Prezesa Urzędu Ochrony Danych Osobowych,        </w:t>
      </w:r>
      <w:r w:rsidRPr="00305FE7">
        <w:rPr>
          <w:bCs/>
          <w:lang w:eastAsia="en-US"/>
        </w:rPr>
        <w:br/>
        <w:t>gdy uzna Pani/Pan, że przetwarzanie danych osobowych Pani/Pana dotyczących narusza przepisy RODO;</w:t>
      </w:r>
    </w:p>
    <w:p w14:paraId="0ED3C799" w14:textId="3996BECF" w:rsidR="00305FE7" w:rsidRPr="00305FE7" w:rsidRDefault="00305FE7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730F3F">
        <w:rPr>
          <w:bCs/>
          <w:lang w:eastAsia="en-US"/>
        </w:rPr>
        <w:t>nie przysługuje Pani/Panu:</w:t>
      </w:r>
    </w:p>
    <w:p w14:paraId="30E49BFF" w14:textId="4C4C650F" w:rsidR="00DD0AFF" w:rsidRPr="00730F3F" w:rsidRDefault="00DD0AFF" w:rsidP="00073012">
      <w:pPr>
        <w:pStyle w:val="Akapitzlist"/>
        <w:numPr>
          <w:ilvl w:val="0"/>
          <w:numId w:val="4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w związku z art. 17 ust. 3 lit. b, d lub e RODO prawo do usunięcia danych osobowych;</w:t>
      </w:r>
    </w:p>
    <w:p w14:paraId="4D4147F3" w14:textId="56F068C9" w:rsidR="00DD0AFF" w:rsidRPr="00730F3F" w:rsidRDefault="00DD0AFF" w:rsidP="00073012">
      <w:pPr>
        <w:pStyle w:val="Akapitzlist"/>
        <w:numPr>
          <w:ilvl w:val="0"/>
          <w:numId w:val="5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prawo do przenoszenia danych osobowych, o którym mowa w art. 20 RODO;</w:t>
      </w:r>
    </w:p>
    <w:p w14:paraId="5C720599" w14:textId="45344E44" w:rsidR="00DD0AFF" w:rsidRPr="00730F3F" w:rsidRDefault="00DD0AFF" w:rsidP="00073012">
      <w:pPr>
        <w:pStyle w:val="Akapitzlist"/>
        <w:numPr>
          <w:ilvl w:val="0"/>
          <w:numId w:val="6"/>
        </w:numPr>
        <w:jc w:val="both"/>
      </w:pPr>
      <w:r w:rsidRPr="00730F3F">
        <w:rPr>
          <w:bCs/>
          <w:lang w:eastAsia="en-US"/>
        </w:rPr>
        <w:t>na podstawie art. 21 RODO prawo sprzeciwu, wobec przetwarzania danych osobowych zgromadzonych na podstawie art. 6 ust. 1 lit. c RODO.</w:t>
      </w:r>
    </w:p>
    <w:p w14:paraId="639BBE2C" w14:textId="4444135E" w:rsidR="00DD0AFF" w:rsidRPr="00465498" w:rsidRDefault="00DD0AFF" w:rsidP="007A08EF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465498">
        <w:rPr>
          <w:rFonts w:ascii="Arial" w:hAnsi="Arial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  przedmiotowej skargi jest Urząd Ochrony Danych Osobowych, ul. Stawki 2, 00-193 Warszawa.</w:t>
      </w:r>
    </w:p>
    <w:p w14:paraId="7A06CF90" w14:textId="3FA10DDF" w:rsidR="007A08EF" w:rsidRPr="007A08E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TRYB UDZIELENIA ZAMÓWIENIA</w:t>
      </w:r>
    </w:p>
    <w:p w14:paraId="4C8EDCAC" w14:textId="5B2C26F5" w:rsidR="007A08EF" w:rsidRPr="00AB2751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Niniejsze postępowanie </w:t>
      </w:r>
      <w:r w:rsidRPr="00AB2751">
        <w:rPr>
          <w:rFonts w:ascii="Arial" w:hAnsi="Arial" w:cs="Arial"/>
          <w:sz w:val="22"/>
          <w:szCs w:val="22"/>
        </w:rPr>
        <w:t xml:space="preserve">prowadzone jest w </w:t>
      </w:r>
      <w:r w:rsidR="00322552" w:rsidRPr="00AB2751">
        <w:rPr>
          <w:rFonts w:ascii="Arial" w:hAnsi="Arial" w:cs="Arial"/>
          <w:bCs/>
          <w:sz w:val="22"/>
          <w:szCs w:val="18"/>
          <w:lang w:eastAsia="en-US"/>
        </w:rPr>
        <w:t xml:space="preserve">trybie podstawowym </w:t>
      </w:r>
      <w:r w:rsidR="00322552" w:rsidRPr="00AB2751">
        <w:rPr>
          <w:rFonts w:ascii="Arial" w:hAnsi="Arial" w:cs="Arial"/>
          <w:sz w:val="22"/>
          <w:szCs w:val="18"/>
        </w:rPr>
        <w:t>bez przeprowadzania negocjacji</w:t>
      </w:r>
      <w:r w:rsidRPr="00AB2751">
        <w:rPr>
          <w:rFonts w:ascii="Arial" w:hAnsi="Arial" w:cs="Arial"/>
          <w:sz w:val="20"/>
        </w:rPr>
        <w:t xml:space="preserve"> </w:t>
      </w:r>
      <w:r w:rsidRPr="00AB2751">
        <w:rPr>
          <w:rFonts w:ascii="Arial" w:hAnsi="Arial" w:cs="Arial"/>
          <w:sz w:val="22"/>
          <w:szCs w:val="22"/>
        </w:rPr>
        <w:t xml:space="preserve">o jakim stanowi art. </w:t>
      </w:r>
      <w:r w:rsidR="00322552" w:rsidRPr="00AB2751">
        <w:rPr>
          <w:rFonts w:ascii="Arial" w:hAnsi="Arial" w:cs="Arial"/>
          <w:sz w:val="22"/>
          <w:szCs w:val="22"/>
        </w:rPr>
        <w:t>275</w:t>
      </w:r>
      <w:r w:rsidR="00E12CE1">
        <w:rPr>
          <w:rFonts w:ascii="Arial" w:hAnsi="Arial" w:cs="Arial"/>
          <w:sz w:val="22"/>
          <w:szCs w:val="22"/>
        </w:rPr>
        <w:t xml:space="preserve"> pkt.1 </w:t>
      </w:r>
      <w:r w:rsidRPr="00AB2751">
        <w:rPr>
          <w:rFonts w:ascii="Arial" w:hAnsi="Arial" w:cs="Arial"/>
          <w:sz w:val="22"/>
          <w:szCs w:val="22"/>
        </w:rPr>
        <w:t xml:space="preserve">  Pzp oraz treś</w:t>
      </w:r>
      <w:r w:rsidR="00E12CE1">
        <w:rPr>
          <w:rFonts w:ascii="Arial" w:hAnsi="Arial" w:cs="Arial"/>
          <w:sz w:val="22"/>
          <w:szCs w:val="22"/>
        </w:rPr>
        <w:t>ci</w:t>
      </w:r>
      <w:r w:rsidRPr="00AB2751">
        <w:rPr>
          <w:rFonts w:ascii="Arial" w:hAnsi="Arial" w:cs="Arial"/>
          <w:sz w:val="22"/>
          <w:szCs w:val="22"/>
        </w:rPr>
        <w:t xml:space="preserve"> niniejszej Specyfikacji Warunków Zamówienia, zwaną dalej „SWZ”.  </w:t>
      </w:r>
    </w:p>
    <w:p w14:paraId="6B390C2D" w14:textId="0490FE4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aukcji elektronicznej.</w:t>
      </w:r>
    </w:p>
    <w:p w14:paraId="0695172F" w14:textId="77777777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dopuszcza możliwości składania ofert wariantowych,</w:t>
      </w:r>
    </w:p>
    <w:p w14:paraId="20A70ADE" w14:textId="3128CEB9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Zamawiający </w:t>
      </w:r>
      <w:r w:rsidR="00E91539">
        <w:rPr>
          <w:rFonts w:ascii="Arial" w:hAnsi="Arial" w:cs="Arial"/>
          <w:sz w:val="22"/>
          <w:szCs w:val="22"/>
        </w:rPr>
        <w:t xml:space="preserve">nie </w:t>
      </w:r>
      <w:r w:rsidRPr="00730F3F">
        <w:rPr>
          <w:rFonts w:ascii="Arial" w:hAnsi="Arial" w:cs="Arial"/>
          <w:sz w:val="22"/>
          <w:szCs w:val="22"/>
        </w:rPr>
        <w:t>dopuszcza możliwość składania ofert częściowych</w:t>
      </w:r>
    </w:p>
    <w:p w14:paraId="4358A13E" w14:textId="7376EA70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3A2EA303" w14:textId="2CDCDCF1" w:rsidR="007A08EF" w:rsidRPr="00717312" w:rsidRDefault="00717312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7312">
        <w:rPr>
          <w:rFonts w:ascii="Arial" w:hAnsi="Arial" w:cs="Arial"/>
          <w:sz w:val="22"/>
          <w:szCs w:val="22"/>
        </w:rPr>
        <w:t xml:space="preserve">Zamawiający </w:t>
      </w:r>
      <w:r w:rsidR="007A08EF" w:rsidRPr="00717312">
        <w:rPr>
          <w:rFonts w:ascii="Arial" w:hAnsi="Arial" w:cs="Arial"/>
          <w:sz w:val="22"/>
          <w:szCs w:val="22"/>
        </w:rPr>
        <w:t>nie przewiduje udzielania zamówień, o których mowa w art. 214 ust. 1 pkt 7</w:t>
      </w:r>
      <w:r>
        <w:rPr>
          <w:rFonts w:ascii="Arial" w:hAnsi="Arial" w:cs="Arial"/>
          <w:sz w:val="22"/>
          <w:szCs w:val="22"/>
        </w:rPr>
        <w:t xml:space="preserve"> </w:t>
      </w:r>
      <w:r w:rsidR="007A08EF" w:rsidRPr="00717312">
        <w:rPr>
          <w:rFonts w:ascii="Arial" w:hAnsi="Arial" w:cs="Arial"/>
          <w:sz w:val="22"/>
          <w:szCs w:val="22"/>
        </w:rPr>
        <w:t>Pzp</w:t>
      </w:r>
    </w:p>
    <w:p w14:paraId="2A307B9D" w14:textId="4341B6E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prowadzi postępowania w celu zawarcia umowy ramowej.</w:t>
      </w:r>
    </w:p>
    <w:p w14:paraId="7E52A4B7" w14:textId="250EEBC5" w:rsidR="007A08EF" w:rsidRPr="00465498" w:rsidRDefault="007A08EF" w:rsidP="007A08EF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Zamawiający nie zastrzega możliwości ubiegania się o udzielenie zamówienia wyłącznie przez wykonawców, o których mowa w art. 94 Pzp. </w:t>
      </w:r>
    </w:p>
    <w:p w14:paraId="566D0E75" w14:textId="70C26E2B" w:rsidR="00985563" w:rsidRPr="00443F00" w:rsidRDefault="0098556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12492E86" w14:textId="34669248" w:rsidR="00492BFE" w:rsidRDefault="00492BFE" w:rsidP="00E91539">
      <w:pPr>
        <w:jc w:val="both"/>
        <w:rPr>
          <w:bCs/>
        </w:rPr>
      </w:pPr>
      <w:r w:rsidRPr="0008103E">
        <w:rPr>
          <w:bCs/>
        </w:rPr>
        <w:t xml:space="preserve">Przedmiotem zamówienia jest dostawa </w:t>
      </w:r>
      <w:r w:rsidR="00DB5B92" w:rsidRPr="0008103E">
        <w:rPr>
          <w:bCs/>
        </w:rPr>
        <w:t>1 szt. samochodu osobowego elektrycznego</w:t>
      </w:r>
    </w:p>
    <w:p w14:paraId="5E06A647" w14:textId="29FB9D14" w:rsidR="0008103E" w:rsidRPr="0008103E" w:rsidRDefault="0008103E" w:rsidP="00E91539">
      <w:pPr>
        <w:pStyle w:val="Akapitzlist"/>
        <w:numPr>
          <w:ilvl w:val="0"/>
          <w:numId w:val="28"/>
        </w:numPr>
        <w:jc w:val="both"/>
        <w:rPr>
          <w:b/>
        </w:rPr>
      </w:pPr>
      <w:r w:rsidRPr="0008103E">
        <w:rPr>
          <w:b/>
        </w:rPr>
        <w:t>Opis ogólny</w:t>
      </w:r>
    </w:p>
    <w:p w14:paraId="04DF90C3" w14:textId="2FAD1CFD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P</w:t>
      </w:r>
      <w:r w:rsidR="00DB5B92" w:rsidRPr="0008103E">
        <w:rPr>
          <w:rFonts w:ascii="Arial" w:hAnsi="Arial" w:cs="Arial"/>
          <w:bCs/>
          <w:sz w:val="22"/>
          <w:szCs w:val="22"/>
        </w:rPr>
        <w:t>ojazd fabrycznie nowy, przystosowany do ruchu prawostronnego,</w:t>
      </w:r>
    </w:p>
    <w:p w14:paraId="0FC13DF8" w14:textId="2EAC8A39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Wersja umożliwiająca  komfortowy przewóz 5 osób,</w:t>
      </w:r>
    </w:p>
    <w:p w14:paraId="0372FE42" w14:textId="3FF107A5" w:rsidR="00DB5B92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Kolor nadwozia: biały, zderzaki</w:t>
      </w:r>
      <w:r w:rsidR="000E65C9">
        <w:rPr>
          <w:rFonts w:ascii="Arial" w:hAnsi="Arial" w:cs="Arial"/>
          <w:bCs/>
          <w:sz w:val="22"/>
          <w:szCs w:val="22"/>
        </w:rPr>
        <w:t xml:space="preserve">: </w:t>
      </w:r>
      <w:r w:rsidR="00DB5B92" w:rsidRPr="0008103E">
        <w:rPr>
          <w:rFonts w:ascii="Arial" w:hAnsi="Arial" w:cs="Arial"/>
          <w:bCs/>
          <w:sz w:val="22"/>
          <w:szCs w:val="22"/>
        </w:rPr>
        <w:t>biały,</w:t>
      </w:r>
    </w:p>
    <w:p w14:paraId="1CBF0D79" w14:textId="6874AE33" w:rsidR="009A2D3A" w:rsidRPr="0008103E" w:rsidRDefault="009A2D3A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Wyposażony w </w:t>
      </w:r>
      <w:r>
        <w:rPr>
          <w:rFonts w:ascii="Arial" w:hAnsi="Arial" w:cs="Arial"/>
          <w:bCs/>
          <w:sz w:val="22"/>
          <w:szCs w:val="22"/>
        </w:rPr>
        <w:t>dwie</w:t>
      </w:r>
      <w:r w:rsidRPr="0008103E">
        <w:rPr>
          <w:rFonts w:ascii="Arial" w:hAnsi="Arial" w:cs="Arial"/>
          <w:bCs/>
          <w:sz w:val="22"/>
          <w:szCs w:val="22"/>
        </w:rPr>
        <w:t xml:space="preserve"> pary drzwi dostępnych dla pasażerów,</w:t>
      </w:r>
    </w:p>
    <w:p w14:paraId="6D90CF10" w14:textId="51522B51" w:rsidR="00DB5B92" w:rsidRPr="0008103E" w:rsidRDefault="0008103E" w:rsidP="00E91539">
      <w:pPr>
        <w:numPr>
          <w:ilvl w:val="0"/>
          <w:numId w:val="29"/>
        </w:numPr>
        <w:autoSpaceDE w:val="0"/>
        <w:autoSpaceDN w:val="0"/>
        <w:adjustRightInd w:val="0"/>
        <w:ind w:left="1134"/>
        <w:jc w:val="both"/>
        <w:rPr>
          <w:bCs/>
          <w:lang w:val="pl-PL"/>
        </w:rPr>
      </w:pPr>
      <w:r w:rsidRPr="0008103E">
        <w:rPr>
          <w:bCs/>
          <w:lang w:val="pl-PL"/>
        </w:rPr>
        <w:t xml:space="preserve">Silnik zasilany </w:t>
      </w:r>
      <w:r w:rsidR="00DD2DCB" w:rsidRPr="0008103E">
        <w:rPr>
          <w:bCs/>
          <w:lang w:val="pl-PL"/>
        </w:rPr>
        <w:t xml:space="preserve">energią elektryczną z zasobników energii zamontowanych </w:t>
      </w:r>
      <w:r w:rsidR="00E91539">
        <w:rPr>
          <w:bCs/>
          <w:lang w:val="pl-PL"/>
        </w:rPr>
        <w:br/>
      </w:r>
      <w:r w:rsidR="00DD2DCB" w:rsidRPr="0008103E">
        <w:rPr>
          <w:bCs/>
          <w:lang w:val="pl-PL"/>
        </w:rPr>
        <w:t>w pojeździe</w:t>
      </w:r>
      <w:r w:rsidR="00F03CFE">
        <w:rPr>
          <w:bCs/>
          <w:lang w:val="pl-PL"/>
        </w:rPr>
        <w:t xml:space="preserve"> (</w:t>
      </w:r>
      <w:r w:rsidR="00F03CFE">
        <w:t>pojazd elektryczny – pojazd samochodowy w rozumieniu art. 2 pkt 33 ustawy z dnia 20 czerwca 1997 r. – Prawo o ruchu drogowym, wykorzystujący do napędu wyłącznie energię elektryczną akumulowaną przez podłączenie do zewnętrznego źródła zasilania)</w:t>
      </w:r>
      <w:r w:rsidR="00DB5B92" w:rsidRPr="0008103E">
        <w:rPr>
          <w:bCs/>
          <w:lang w:val="pl-PL"/>
        </w:rPr>
        <w:t>:</w:t>
      </w:r>
    </w:p>
    <w:p w14:paraId="676495A4" w14:textId="584B9F9D" w:rsidR="00DB5B92" w:rsidRPr="0008103E" w:rsidRDefault="00DB5B92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rPr>
          <w:bCs/>
          <w:lang w:val="pl-PL"/>
        </w:rPr>
      </w:pPr>
      <w:r w:rsidRPr="0008103E">
        <w:rPr>
          <w:bCs/>
          <w:lang w:val="pl-PL"/>
        </w:rPr>
        <w:lastRenderedPageBreak/>
        <w:t xml:space="preserve">minimalna </w:t>
      </w:r>
      <w:r w:rsidR="00DD2DCB" w:rsidRPr="0008103E">
        <w:rPr>
          <w:bCs/>
          <w:lang w:val="pl-PL"/>
        </w:rPr>
        <w:t>moc silnika: 150 KM</w:t>
      </w:r>
    </w:p>
    <w:p w14:paraId="18CDA619" w14:textId="315C16BB" w:rsidR="00DB5B92" w:rsidRPr="0008103E" w:rsidRDefault="00DD2DCB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rPr>
          <w:bCs/>
          <w:lang w:val="pl-PL"/>
        </w:rPr>
      </w:pPr>
      <w:r w:rsidRPr="0008103E">
        <w:rPr>
          <w:bCs/>
          <w:lang w:val="pl-PL"/>
        </w:rPr>
        <w:t>minimalna pojemność zasobników energii: 60 kWh</w:t>
      </w:r>
    </w:p>
    <w:p w14:paraId="34E0CDE4" w14:textId="2C906318" w:rsidR="00DD2DCB" w:rsidRPr="0008103E" w:rsidRDefault="00DD2DCB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rPr>
          <w:bCs/>
          <w:lang w:val="pl-PL"/>
        </w:rPr>
      </w:pPr>
      <w:r w:rsidRPr="0008103E">
        <w:rPr>
          <w:bCs/>
          <w:lang w:val="pl-PL"/>
        </w:rPr>
        <w:t>minimalny zasięg: 400 km (wg WLTP)</w:t>
      </w:r>
    </w:p>
    <w:p w14:paraId="3A365AF3" w14:textId="56FC4B6D" w:rsidR="00DD2DCB" w:rsidRDefault="00DD2DCB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jc w:val="both"/>
        <w:rPr>
          <w:bCs/>
          <w:lang w:val="pl-PL"/>
        </w:rPr>
      </w:pPr>
      <w:r w:rsidRPr="0008103E">
        <w:rPr>
          <w:bCs/>
          <w:lang w:val="pl-PL"/>
        </w:rPr>
        <w:t>system rekuperacji energii (minimum dwustopniowy, umożliwiający efektywne wykorzystanie w warunkach miejskich oraz bezpieczne prowadzenie pojazdu w warunkach ruchu pozamiejskiego)</w:t>
      </w:r>
      <w:r w:rsidR="0008103E">
        <w:rPr>
          <w:bCs/>
          <w:lang w:val="pl-PL"/>
        </w:rPr>
        <w:t>; sterowanie systemem rekuperacji za pomocą manetek umieszczonych za kołem kierownicy,</w:t>
      </w:r>
    </w:p>
    <w:p w14:paraId="27E67362" w14:textId="3648CE3B" w:rsidR="00F03CFE" w:rsidRDefault="00F03CFE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jc w:val="both"/>
        <w:rPr>
          <w:bCs/>
          <w:lang w:val="pl-PL"/>
        </w:rPr>
      </w:pPr>
      <w:r>
        <w:rPr>
          <w:bCs/>
          <w:lang w:val="pl-PL"/>
        </w:rPr>
        <w:t xml:space="preserve">ładowanie za pomocą kabla do ładowania (należy dostarczyć) za pomocą łącza 1 fazowego lub za pomocą złącza typu: </w:t>
      </w:r>
      <w:r w:rsidRPr="00F03CFE">
        <w:rPr>
          <w:bCs/>
          <w:lang w:val="pl-PL"/>
        </w:rPr>
        <w:t>Type 2</w:t>
      </w:r>
      <w:r>
        <w:rPr>
          <w:bCs/>
          <w:lang w:val="pl-PL"/>
        </w:rPr>
        <w:t xml:space="preserve"> lub CCS lub CHAdeM</w:t>
      </w:r>
      <w:r w:rsidR="003F1C80">
        <w:rPr>
          <w:bCs/>
          <w:lang w:val="pl-PL"/>
        </w:rPr>
        <w:t>,</w:t>
      </w:r>
    </w:p>
    <w:p w14:paraId="221C833B" w14:textId="416A28E5" w:rsidR="003F1C80" w:rsidRPr="0008103E" w:rsidRDefault="003F1C80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jc w:val="both"/>
        <w:rPr>
          <w:bCs/>
          <w:lang w:val="pl-PL"/>
        </w:rPr>
      </w:pPr>
      <w:r>
        <w:rPr>
          <w:bCs/>
          <w:lang w:val="pl-PL"/>
        </w:rPr>
        <w:t xml:space="preserve">maksymalny przebieg pojazdu w dniu odbioru nie może przekraczać 50 km. </w:t>
      </w:r>
    </w:p>
    <w:p w14:paraId="61D89BC3" w14:textId="10C795DE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Dostęp do 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części bagażowej za pomocą klapy uchylnej otwieranej do góry </w:t>
      </w:r>
      <w:r w:rsidR="00AE27FF">
        <w:rPr>
          <w:rFonts w:ascii="Arial" w:hAnsi="Arial" w:cs="Arial"/>
          <w:bCs/>
          <w:sz w:val="22"/>
          <w:szCs w:val="22"/>
        </w:rPr>
        <w:br/>
      </w:r>
      <w:r w:rsidR="00DB5B92" w:rsidRPr="0008103E">
        <w:rPr>
          <w:rFonts w:ascii="Arial" w:hAnsi="Arial" w:cs="Arial"/>
          <w:bCs/>
          <w:sz w:val="22"/>
          <w:szCs w:val="22"/>
        </w:rPr>
        <w:t>z oknem z ogrzewaną szybą i wycieraczką lub za pomocą drzwi uchylnych wyposażonych każde skrzydło w ogrzewaną szybę oraz wycieraczkę lub wycieraczki,</w:t>
      </w:r>
    </w:p>
    <w:p w14:paraId="527FED0B" w14:textId="2C1BE123" w:rsidR="0008103E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Minimalna pojemność przestrzeni bagażowej: 450 litrów</w:t>
      </w:r>
    </w:p>
    <w:p w14:paraId="4DDC79A8" w14:textId="3639FAC7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Fotel kierowcy z regulacją wysokości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siedziska,</w:t>
      </w:r>
    </w:p>
    <w:p w14:paraId="1E33F880" w14:textId="4E5F9065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Fotele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w drugim rzędzie dzielone</w:t>
      </w:r>
      <w:r w:rsidR="00574928">
        <w:rPr>
          <w:rFonts w:ascii="Arial" w:hAnsi="Arial" w:cs="Arial"/>
          <w:bCs/>
          <w:sz w:val="22"/>
          <w:szCs w:val="22"/>
        </w:rPr>
        <w:t xml:space="preserve"> i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składane,</w:t>
      </w:r>
    </w:p>
    <w:p w14:paraId="4AD11181" w14:textId="2E98E5D7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Wszystkie fotele wyposażone </w:t>
      </w:r>
      <w:r w:rsidR="00DB5B92" w:rsidRPr="0008103E">
        <w:rPr>
          <w:rFonts w:ascii="Arial" w:hAnsi="Arial" w:cs="Arial"/>
          <w:bCs/>
          <w:sz w:val="22"/>
          <w:szCs w:val="22"/>
        </w:rPr>
        <w:t>w niezależne zagłówki z regulacją wysokości,</w:t>
      </w:r>
    </w:p>
    <w:p w14:paraId="519954E2" w14:textId="7D21D05C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Lusterka zewnętrzne elektrycznie regulowane i ogrzewane, </w:t>
      </w:r>
    </w:p>
    <w:p w14:paraId="025A45D6" w14:textId="51B5B92F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Podłoga zarówno w kabinie kierowcy jak i przestrzeni pasażerskiej wyłożona  wykładziną dywanową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oraz nałożonymi dywanikami gumowymi,</w:t>
      </w:r>
    </w:p>
    <w:p w14:paraId="5C35CD26" w14:textId="3F9E7F7F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Elektrycznie sterowa</w:t>
      </w:r>
      <w:r w:rsidR="00DB5B92" w:rsidRPr="0008103E">
        <w:rPr>
          <w:rFonts w:ascii="Arial" w:hAnsi="Arial" w:cs="Arial"/>
          <w:bCs/>
          <w:sz w:val="22"/>
          <w:szCs w:val="22"/>
        </w:rPr>
        <w:t>ne szyby w drzwiach przednich,</w:t>
      </w:r>
    </w:p>
    <w:p w14:paraId="170C23AB" w14:textId="68CF2316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Szyby w drzwiach bocznych w drugim rzędzie </w:t>
      </w:r>
      <w:r w:rsidR="00DD2DCB" w:rsidRPr="0008103E">
        <w:rPr>
          <w:rFonts w:ascii="Arial" w:hAnsi="Arial" w:cs="Arial"/>
          <w:bCs/>
          <w:sz w:val="22"/>
          <w:szCs w:val="22"/>
        </w:rPr>
        <w:t>otwierane,</w:t>
      </w:r>
    </w:p>
    <w:p w14:paraId="47C12113" w14:textId="2CB0AA25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Obręcze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kół stalowe, kołpaki pełne</w:t>
      </w:r>
      <w:r w:rsidR="00DD2DCB" w:rsidRPr="0008103E">
        <w:rPr>
          <w:rFonts w:ascii="Arial" w:hAnsi="Arial" w:cs="Arial"/>
          <w:bCs/>
          <w:sz w:val="22"/>
          <w:szCs w:val="22"/>
        </w:rPr>
        <w:t xml:space="preserve"> lub obręcze aluminiowe,</w:t>
      </w:r>
    </w:p>
    <w:p w14:paraId="571EBA74" w14:textId="53576512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Klimatyzacja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automatyczna, </w:t>
      </w:r>
    </w:p>
    <w:p w14:paraId="50E3EB33" w14:textId="335D6DDA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Fabrycznie montowane radio</w:t>
      </w:r>
      <w:r w:rsidR="00722103">
        <w:rPr>
          <w:rFonts w:ascii="Arial" w:hAnsi="Arial" w:cs="Arial"/>
          <w:bCs/>
          <w:sz w:val="22"/>
          <w:szCs w:val="22"/>
        </w:rPr>
        <w:t xml:space="preserve"> z zestawem głośnomówiącym</w:t>
      </w:r>
      <w:r w:rsidR="00DB5B92" w:rsidRPr="0008103E">
        <w:rPr>
          <w:rFonts w:ascii="Arial" w:hAnsi="Arial" w:cs="Arial"/>
          <w:bCs/>
          <w:sz w:val="22"/>
          <w:szCs w:val="22"/>
        </w:rPr>
        <w:t>,</w:t>
      </w:r>
    </w:p>
    <w:p w14:paraId="52C2F56B" w14:textId="4FB831B4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Centralny zam</w:t>
      </w:r>
      <w:r w:rsidR="00DB5B92" w:rsidRPr="0008103E">
        <w:rPr>
          <w:rFonts w:ascii="Arial" w:hAnsi="Arial" w:cs="Arial"/>
          <w:bCs/>
          <w:sz w:val="22"/>
          <w:szCs w:val="22"/>
        </w:rPr>
        <w:t>ek sterowany pilotem + alarm antywłamaniowy,</w:t>
      </w:r>
    </w:p>
    <w:p w14:paraId="1C4DE74F" w14:textId="0554617B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Czujniki parkowania w tylnym zderzaku,</w:t>
      </w:r>
    </w:p>
    <w:p w14:paraId="5C853850" w14:textId="335C1655" w:rsidR="00722103" w:rsidRDefault="00722103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Aktywny tempomat</w:t>
      </w:r>
      <w:r>
        <w:rPr>
          <w:rFonts w:ascii="Arial" w:hAnsi="Arial" w:cs="Arial"/>
          <w:bCs/>
          <w:sz w:val="22"/>
          <w:szCs w:val="22"/>
        </w:rPr>
        <w:t>,</w:t>
      </w:r>
    </w:p>
    <w:p w14:paraId="73AF8894" w14:textId="224C19C4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Systemy hamulcowe:</w:t>
      </w:r>
    </w:p>
    <w:p w14:paraId="30178F87" w14:textId="77777777" w:rsidR="00DB5B92" w:rsidRPr="0008103E" w:rsidRDefault="00DB5B92" w:rsidP="00E91539">
      <w:pPr>
        <w:numPr>
          <w:ilvl w:val="0"/>
          <w:numId w:val="31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hamulce tarczowe z przodu,</w:t>
      </w:r>
    </w:p>
    <w:p w14:paraId="3274B1DE" w14:textId="77777777" w:rsidR="00DB5B92" w:rsidRPr="0008103E" w:rsidRDefault="00DB5B92" w:rsidP="00E91539">
      <w:pPr>
        <w:numPr>
          <w:ilvl w:val="0"/>
          <w:numId w:val="31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wyposażone w system zapobiegający staczaniu się pojazdu,</w:t>
      </w:r>
    </w:p>
    <w:p w14:paraId="7AF0B6AA" w14:textId="2486924C" w:rsidR="009A2D3A" w:rsidRDefault="009A2D3A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Dwa komplety opon: letnie i zimowe,</w:t>
      </w:r>
    </w:p>
    <w:p w14:paraId="41D861E6" w14:textId="5F4BD329" w:rsidR="00DB5B92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Światła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do jazdy dziennej</w:t>
      </w:r>
      <w:r w:rsidR="0008103E">
        <w:rPr>
          <w:rFonts w:ascii="Arial" w:hAnsi="Arial" w:cs="Arial"/>
          <w:bCs/>
          <w:sz w:val="22"/>
          <w:szCs w:val="22"/>
        </w:rPr>
        <w:t xml:space="preserve"> LED</w:t>
      </w:r>
      <w:r w:rsidR="000E65C9">
        <w:rPr>
          <w:rFonts w:ascii="Arial" w:hAnsi="Arial" w:cs="Arial"/>
          <w:bCs/>
          <w:sz w:val="22"/>
          <w:szCs w:val="22"/>
        </w:rPr>
        <w:t xml:space="preserve"> z czujnikiem zmierzchu</w:t>
      </w:r>
      <w:r w:rsidR="00DB5B92" w:rsidRPr="0008103E">
        <w:rPr>
          <w:rFonts w:ascii="Arial" w:hAnsi="Arial" w:cs="Arial"/>
          <w:bCs/>
          <w:sz w:val="22"/>
          <w:szCs w:val="22"/>
        </w:rPr>
        <w:t>,</w:t>
      </w:r>
    </w:p>
    <w:p w14:paraId="6048DD12" w14:textId="66495F54" w:rsidR="0008103E" w:rsidRPr="0008103E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Tylne</w:t>
      </w:r>
      <w:r w:rsidR="0008103E">
        <w:rPr>
          <w:rFonts w:ascii="Arial" w:hAnsi="Arial" w:cs="Arial"/>
          <w:bCs/>
          <w:sz w:val="22"/>
          <w:szCs w:val="22"/>
        </w:rPr>
        <w:t xml:space="preserve"> lampy LED</w:t>
      </w:r>
    </w:p>
    <w:p w14:paraId="25307CA3" w14:textId="2920D13C" w:rsidR="00DB5B92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Światła </w:t>
      </w:r>
      <w:r w:rsidR="00DB5B92" w:rsidRPr="0008103E">
        <w:rPr>
          <w:rFonts w:ascii="Arial" w:hAnsi="Arial" w:cs="Arial"/>
          <w:bCs/>
          <w:sz w:val="22"/>
          <w:szCs w:val="22"/>
        </w:rPr>
        <w:t>przeciwmgielne</w:t>
      </w:r>
      <w:r w:rsidR="0008103E">
        <w:rPr>
          <w:rFonts w:ascii="Arial" w:hAnsi="Arial" w:cs="Arial"/>
          <w:bCs/>
          <w:sz w:val="22"/>
          <w:szCs w:val="22"/>
        </w:rPr>
        <w:t xml:space="preserve"> </w:t>
      </w:r>
      <w:r w:rsidR="00727C44">
        <w:rPr>
          <w:rFonts w:ascii="Arial" w:hAnsi="Arial" w:cs="Arial"/>
          <w:bCs/>
          <w:sz w:val="22"/>
          <w:szCs w:val="22"/>
        </w:rPr>
        <w:t>przednie</w:t>
      </w:r>
      <w:r w:rsidR="00DB5B92" w:rsidRPr="0008103E">
        <w:rPr>
          <w:rFonts w:ascii="Arial" w:hAnsi="Arial" w:cs="Arial"/>
          <w:bCs/>
          <w:sz w:val="22"/>
          <w:szCs w:val="22"/>
        </w:rPr>
        <w:t>,</w:t>
      </w:r>
    </w:p>
    <w:p w14:paraId="1475B5AB" w14:textId="77777777" w:rsidR="000E65C9" w:rsidRDefault="000E65C9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Bezpieczeństwo:</w:t>
      </w:r>
    </w:p>
    <w:p w14:paraId="5FAA0EA2" w14:textId="77777777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ABS - system zapobiegający blokowaniu się kół podczas hamowania,</w:t>
      </w:r>
    </w:p>
    <w:p w14:paraId="54D17A6F" w14:textId="77777777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 xml:space="preserve">BAS </w:t>
      </w:r>
      <w:r>
        <w:rPr>
          <w:rFonts w:ascii="Arial" w:hAnsi="Arial" w:cs="Arial"/>
          <w:bCs/>
          <w:sz w:val="22"/>
          <w:szCs w:val="22"/>
        </w:rPr>
        <w:t>–</w:t>
      </w:r>
      <w:r w:rsidRPr="00722103">
        <w:rPr>
          <w:rFonts w:ascii="Arial" w:hAnsi="Arial" w:cs="Arial"/>
          <w:bCs/>
          <w:sz w:val="22"/>
          <w:szCs w:val="22"/>
        </w:rPr>
        <w:t xml:space="preserve"> system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22103">
        <w:rPr>
          <w:rFonts w:ascii="Arial" w:hAnsi="Arial" w:cs="Arial"/>
          <w:bCs/>
          <w:sz w:val="22"/>
          <w:szCs w:val="22"/>
        </w:rPr>
        <w:t>wspomagania hamowania,</w:t>
      </w:r>
    </w:p>
    <w:p w14:paraId="20D5408F" w14:textId="0FCD5F66" w:rsidR="00722103" w:rsidRP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ESS - automatycznie włączane światła awaryjne na wypadek gwałtownego hamowania,</w:t>
      </w:r>
    </w:p>
    <w:p w14:paraId="46B9AB78" w14:textId="77777777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ESC - system stabilizacji toru jazdy,</w:t>
      </w:r>
    </w:p>
    <w:p w14:paraId="02CD2B56" w14:textId="3BAF9892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HAC - system wspomagający pokonywanie podjazdów,</w:t>
      </w:r>
    </w:p>
    <w:p w14:paraId="2FB3EF02" w14:textId="6A275AA4" w:rsidR="000E65C9" w:rsidRDefault="000E65C9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0E65C9">
        <w:rPr>
          <w:rFonts w:ascii="Arial" w:hAnsi="Arial" w:cs="Arial"/>
          <w:bCs/>
          <w:sz w:val="22"/>
          <w:szCs w:val="22"/>
        </w:rPr>
        <w:t>ystem autonomicznego hamowania z funkcją wykrywania: samochodów, pieszych i rowerzystów</w:t>
      </w:r>
      <w:r w:rsidR="00722103">
        <w:rPr>
          <w:rFonts w:ascii="Arial" w:hAnsi="Arial" w:cs="Arial"/>
          <w:bCs/>
          <w:sz w:val="22"/>
          <w:szCs w:val="22"/>
        </w:rPr>
        <w:t>,</w:t>
      </w:r>
    </w:p>
    <w:p w14:paraId="008E0D3C" w14:textId="79AD83BA" w:rsidR="000E65C9" w:rsidRDefault="000E65C9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0E65C9">
        <w:rPr>
          <w:rFonts w:ascii="Arial" w:hAnsi="Arial" w:cs="Arial"/>
          <w:bCs/>
          <w:sz w:val="22"/>
          <w:szCs w:val="22"/>
        </w:rPr>
        <w:t>systent utrzymania pasa ruchu</w:t>
      </w:r>
      <w:r w:rsidR="00722103">
        <w:rPr>
          <w:rFonts w:ascii="Arial" w:hAnsi="Arial" w:cs="Arial"/>
          <w:bCs/>
          <w:sz w:val="22"/>
          <w:szCs w:val="22"/>
        </w:rPr>
        <w:t>,</w:t>
      </w:r>
    </w:p>
    <w:p w14:paraId="764B974A" w14:textId="10A37760" w:rsidR="000E65C9" w:rsidRPr="0008103E" w:rsidRDefault="000E65C9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E65C9">
        <w:rPr>
          <w:rFonts w:ascii="Arial" w:hAnsi="Arial" w:cs="Arial"/>
          <w:bCs/>
          <w:sz w:val="22"/>
          <w:szCs w:val="22"/>
        </w:rPr>
        <w:t>system ostrzegania o zmęczeniu kierowcy</w:t>
      </w:r>
      <w:r w:rsidR="00722103">
        <w:rPr>
          <w:rFonts w:ascii="Arial" w:hAnsi="Arial" w:cs="Arial"/>
          <w:bCs/>
          <w:sz w:val="22"/>
          <w:szCs w:val="22"/>
        </w:rPr>
        <w:t>,</w:t>
      </w:r>
    </w:p>
    <w:p w14:paraId="502A4903" w14:textId="592900FC" w:rsidR="00DB5B92" w:rsidRPr="0008103E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lastRenderedPageBreak/>
        <w:t xml:space="preserve">Gniazdo </w:t>
      </w:r>
      <w:r w:rsidR="00DB5B92" w:rsidRPr="0008103E">
        <w:rPr>
          <w:rFonts w:ascii="Arial" w:hAnsi="Arial" w:cs="Arial"/>
          <w:bCs/>
          <w:sz w:val="22"/>
          <w:szCs w:val="22"/>
        </w:rPr>
        <w:t>zapalniczki samochodowej,</w:t>
      </w:r>
    </w:p>
    <w:p w14:paraId="013FE317" w14:textId="5854A149" w:rsidR="00DB5B92" w:rsidRPr="0008103E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Kamera </w:t>
      </w:r>
      <w:r w:rsidR="00DB5B92" w:rsidRPr="0008103E">
        <w:rPr>
          <w:rFonts w:ascii="Arial" w:hAnsi="Arial" w:cs="Arial"/>
          <w:bCs/>
          <w:sz w:val="22"/>
          <w:szCs w:val="22"/>
        </w:rPr>
        <w:t>rejestrująca obraz przed pojazdem (wideorejesr</w:t>
      </w:r>
      <w:r w:rsidR="00722103">
        <w:rPr>
          <w:rFonts w:ascii="Arial" w:hAnsi="Arial" w:cs="Arial"/>
          <w:bCs/>
          <w:sz w:val="22"/>
          <w:szCs w:val="22"/>
        </w:rPr>
        <w:t>a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tor) umieszczona </w:t>
      </w:r>
      <w:r w:rsidR="00E91539">
        <w:rPr>
          <w:rFonts w:ascii="Arial" w:hAnsi="Arial" w:cs="Arial"/>
          <w:bCs/>
          <w:sz w:val="22"/>
          <w:szCs w:val="22"/>
        </w:rPr>
        <w:br/>
      </w:r>
      <w:r w:rsidR="00DB5B92" w:rsidRPr="0008103E">
        <w:rPr>
          <w:rFonts w:ascii="Arial" w:hAnsi="Arial" w:cs="Arial"/>
          <w:bCs/>
          <w:sz w:val="22"/>
          <w:szCs w:val="22"/>
        </w:rPr>
        <w:t>w górnej części szyby przedniej o następujących parametrach:</w:t>
      </w:r>
    </w:p>
    <w:p w14:paraId="0AF7AB85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kąt widzenia: minimum 120 stopni,</w:t>
      </w:r>
    </w:p>
    <w:p w14:paraId="5A7BCFB4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rozdzielczość video: 1920 x 1080,</w:t>
      </w:r>
    </w:p>
    <w:p w14:paraId="5ADC0F2F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czytnik kart pamięci (SD lub microSD) obsługujący karty o pojemności minimum 128 GB,</w:t>
      </w:r>
    </w:p>
    <w:p w14:paraId="473F57B0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wyposażona w kartę pamięci (SD lub microSD) obsługiwaną przez urządzenie o pojemności minimum 128GB,</w:t>
      </w:r>
    </w:p>
    <w:p w14:paraId="6413DE11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ekran o przekątnej minimum 2 cale,</w:t>
      </w:r>
    </w:p>
    <w:p w14:paraId="693B17ED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zasilanie z gniazda zapalniczki samochodowej lub z innego wewnętrznego źródła energii zamontowane w sposób estetyczny,</w:t>
      </w:r>
    </w:p>
    <w:p w14:paraId="6DE81A1D" w14:textId="0E79177B" w:rsidR="00014FF7" w:rsidRPr="0008103E" w:rsidRDefault="00DB5B92" w:rsidP="00E91539">
      <w:pPr>
        <w:pStyle w:val="Tekstpodstawowywcity"/>
        <w:numPr>
          <w:ilvl w:val="2"/>
          <w:numId w:val="28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Zamawiający dopuszcza urządzenie wbudowane na stałe w pojazd zasilane</w:t>
      </w:r>
      <w:r w:rsidR="00014FF7" w:rsidRPr="00014FF7">
        <w:rPr>
          <w:rFonts w:ascii="Arial" w:hAnsi="Arial" w:cs="Arial"/>
          <w:bCs/>
          <w:sz w:val="22"/>
          <w:szCs w:val="22"/>
        </w:rPr>
        <w:t xml:space="preserve"> </w:t>
      </w:r>
      <w:r w:rsidR="00014FF7" w:rsidRPr="0008103E">
        <w:rPr>
          <w:rFonts w:ascii="Arial" w:hAnsi="Arial" w:cs="Arial"/>
          <w:bCs/>
          <w:sz w:val="22"/>
          <w:szCs w:val="22"/>
        </w:rPr>
        <w:t xml:space="preserve">z instalacji elektrycznej pojazdu. </w:t>
      </w:r>
    </w:p>
    <w:p w14:paraId="15C7B4A2" w14:textId="7C3EC0D8" w:rsidR="0008103E" w:rsidRPr="0008103E" w:rsidRDefault="0008103E" w:rsidP="00E91539">
      <w:pPr>
        <w:autoSpaceDE w:val="0"/>
        <w:autoSpaceDN w:val="0"/>
        <w:adjustRightInd w:val="0"/>
        <w:rPr>
          <w:bCs/>
          <w:lang w:val="pl-PL"/>
        </w:rPr>
      </w:pPr>
    </w:p>
    <w:p w14:paraId="38D41E00" w14:textId="14C1D662" w:rsidR="0008103E" w:rsidRDefault="0008103E" w:rsidP="00E91539">
      <w:pPr>
        <w:pStyle w:val="Akapitzlist"/>
        <w:numPr>
          <w:ilvl w:val="0"/>
          <w:numId w:val="28"/>
        </w:numPr>
        <w:jc w:val="both"/>
        <w:rPr>
          <w:b/>
        </w:rPr>
      </w:pPr>
      <w:r>
        <w:rPr>
          <w:b/>
        </w:rPr>
        <w:t>Gwarancja</w:t>
      </w:r>
      <w:r w:rsidR="00574928">
        <w:rPr>
          <w:b/>
        </w:rPr>
        <w:t xml:space="preserve"> producenta</w:t>
      </w:r>
    </w:p>
    <w:p w14:paraId="4D4170EE" w14:textId="6049B1C0" w:rsidR="0008103E" w:rsidRDefault="00014FF7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bookmarkStart w:id="2" w:name="_Hlk78443869"/>
      <w:r>
        <w:rPr>
          <w:rFonts w:ascii="Arial" w:hAnsi="Arial" w:cs="Arial"/>
          <w:bCs/>
          <w:sz w:val="22"/>
          <w:szCs w:val="22"/>
        </w:rPr>
        <w:t xml:space="preserve">Powłoka lakiernicza: minimum </w:t>
      </w:r>
      <w:r w:rsidR="00574928">
        <w:rPr>
          <w:rFonts w:ascii="Arial" w:hAnsi="Arial" w:cs="Arial"/>
          <w:bCs/>
          <w:sz w:val="22"/>
          <w:szCs w:val="22"/>
        </w:rPr>
        <w:t>48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74928">
        <w:rPr>
          <w:rFonts w:ascii="Arial" w:hAnsi="Arial" w:cs="Arial"/>
          <w:bCs/>
          <w:sz w:val="22"/>
          <w:szCs w:val="22"/>
        </w:rPr>
        <w:t>miesięcy</w:t>
      </w:r>
      <w:r w:rsidR="00B57A6C">
        <w:rPr>
          <w:rFonts w:ascii="Arial" w:hAnsi="Arial" w:cs="Arial"/>
          <w:bCs/>
          <w:sz w:val="22"/>
          <w:szCs w:val="22"/>
        </w:rPr>
        <w:t xml:space="preserve"> i 100 000 km.</w:t>
      </w:r>
    </w:p>
    <w:p w14:paraId="2ECF60BB" w14:textId="063507DE" w:rsidR="00014FF7" w:rsidRDefault="00574928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Pozostała gwarancja producenta:</w:t>
      </w:r>
      <w:r w:rsidR="00014FF7">
        <w:rPr>
          <w:rFonts w:ascii="Arial" w:hAnsi="Arial" w:cs="Arial"/>
          <w:bCs/>
          <w:sz w:val="22"/>
          <w:szCs w:val="22"/>
        </w:rPr>
        <w:t xml:space="preserve"> minimum 24 miesiące</w:t>
      </w:r>
      <w:r w:rsidR="00B57A6C">
        <w:rPr>
          <w:rFonts w:ascii="Arial" w:hAnsi="Arial" w:cs="Arial"/>
          <w:bCs/>
          <w:sz w:val="22"/>
          <w:szCs w:val="22"/>
        </w:rPr>
        <w:t>.</w:t>
      </w:r>
    </w:p>
    <w:p w14:paraId="02924A30" w14:textId="3B7B7F74" w:rsidR="00014FF7" w:rsidRDefault="00014FF7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Bateria: minimum 84 miesiące lub 150 tys. km (w 84 miesiącu pojemność baterii powinna być nie mniejsza niż 65% stanu z dnia odbioru pojazdu)</w:t>
      </w:r>
      <w:r w:rsidR="00D151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 kryterium oceny ofert</w:t>
      </w:r>
      <w:r w:rsidR="00B57A6C">
        <w:rPr>
          <w:rFonts w:ascii="Arial" w:hAnsi="Arial" w:cs="Arial"/>
          <w:bCs/>
          <w:sz w:val="22"/>
          <w:szCs w:val="22"/>
        </w:rPr>
        <w:t>.</w:t>
      </w:r>
    </w:p>
    <w:bookmarkEnd w:id="2"/>
    <w:p w14:paraId="3F07D389" w14:textId="77777777" w:rsidR="0008103E" w:rsidRDefault="0008103E" w:rsidP="00E91539">
      <w:pPr>
        <w:pStyle w:val="Akapitzlist"/>
        <w:jc w:val="both"/>
        <w:rPr>
          <w:b/>
        </w:rPr>
      </w:pPr>
    </w:p>
    <w:p w14:paraId="3B435859" w14:textId="74135D1D" w:rsidR="00014FF7" w:rsidRDefault="00014FF7" w:rsidP="00E91539">
      <w:pPr>
        <w:pStyle w:val="Akapitzlist"/>
        <w:numPr>
          <w:ilvl w:val="0"/>
          <w:numId w:val="28"/>
        </w:numPr>
        <w:jc w:val="both"/>
        <w:rPr>
          <w:b/>
        </w:rPr>
      </w:pPr>
      <w:r>
        <w:rPr>
          <w:b/>
        </w:rPr>
        <w:t>Odbiór pojazdu</w:t>
      </w:r>
    </w:p>
    <w:p w14:paraId="49116A6A" w14:textId="7784D6A1" w:rsidR="006671E6" w:rsidRDefault="006671E6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Odbiór pojazdu musi się odbyć w odległości nie większej niż 50 km od granic administracyjnych Miasta Rybnika w siedzibie Wykonawcy lub w siedzibie Zamawiającego przy ul. Budowlanych 6 w Rybniku.</w:t>
      </w:r>
    </w:p>
    <w:p w14:paraId="4974966E" w14:textId="1C06EDA2" w:rsidR="00014FF7" w:rsidRDefault="00014FF7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dniu odbioru p</w:t>
      </w:r>
      <w:r w:rsidR="0008103E" w:rsidRPr="0008103E">
        <w:rPr>
          <w:rFonts w:ascii="Arial" w:hAnsi="Arial" w:cs="Arial"/>
          <w:bCs/>
          <w:sz w:val="22"/>
          <w:szCs w:val="22"/>
        </w:rPr>
        <w:t xml:space="preserve">ojazd </w:t>
      </w:r>
      <w:bookmarkStart w:id="3" w:name="_Hlk78443830"/>
      <w:r w:rsidR="0008103E" w:rsidRPr="0008103E">
        <w:rPr>
          <w:rFonts w:ascii="Arial" w:hAnsi="Arial" w:cs="Arial"/>
          <w:bCs/>
          <w:sz w:val="22"/>
          <w:szCs w:val="22"/>
        </w:rPr>
        <w:t xml:space="preserve">ma być uzupełniony w wszystkie płyny niezbędne do prawidłowego funkcjonowania oraz </w:t>
      </w:r>
      <w:r w:rsidR="006671E6">
        <w:rPr>
          <w:rFonts w:ascii="Arial" w:hAnsi="Arial" w:cs="Arial"/>
          <w:bCs/>
          <w:sz w:val="22"/>
          <w:szCs w:val="22"/>
        </w:rPr>
        <w:t>naładowany</w:t>
      </w:r>
      <w:r w:rsidR="0008103E" w:rsidRPr="0008103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minimum 95% pojemności zasobników energii</w:t>
      </w:r>
      <w:r w:rsidR="005D4D08">
        <w:rPr>
          <w:rFonts w:ascii="Arial" w:hAnsi="Arial" w:cs="Arial"/>
          <w:bCs/>
          <w:sz w:val="22"/>
          <w:szCs w:val="22"/>
        </w:rPr>
        <w:t>.</w:t>
      </w:r>
      <w:bookmarkEnd w:id="3"/>
      <w:r w:rsidR="00727C44">
        <w:rPr>
          <w:rFonts w:ascii="Arial" w:hAnsi="Arial" w:cs="Arial"/>
          <w:bCs/>
          <w:sz w:val="22"/>
          <w:szCs w:val="22"/>
        </w:rPr>
        <w:t xml:space="preserve"> Zamawiający dopuszcza, że wydanie samochodu może nastąpić po dokonaniu czynności odbiorczych i dokonaniu przez zamawiającego opłacenia faktury. </w:t>
      </w:r>
    </w:p>
    <w:p w14:paraId="4C1492D5" w14:textId="534A2DA2" w:rsidR="00DB5B92" w:rsidRDefault="00DB5B92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14FF7">
        <w:rPr>
          <w:rFonts w:ascii="Arial" w:hAnsi="Arial" w:cs="Arial"/>
          <w:bCs/>
          <w:sz w:val="22"/>
          <w:szCs w:val="22"/>
        </w:rPr>
        <w:t>Należy przedłożyć instrukcję obsługi, gwarancje w języku polskim, komplet dokumentacji niezbędnej do zarejestrowania pojazdu w Polsce.</w:t>
      </w:r>
    </w:p>
    <w:p w14:paraId="5FC590EB" w14:textId="77777777" w:rsidR="00014FF7" w:rsidRPr="00014FF7" w:rsidRDefault="00014FF7" w:rsidP="00014FF7">
      <w:pPr>
        <w:pStyle w:val="Tekstpodstawowywcity"/>
        <w:tabs>
          <w:tab w:val="left" w:pos="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79070FEB" w14:textId="6275A5D4" w:rsidR="00492BFE" w:rsidRDefault="00492BFE" w:rsidP="00492BFE">
      <w:pPr>
        <w:pStyle w:val="Bezodstpw"/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711128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Klasyfikacja Wspólnego Słownika Zamówień (CPV):</w:t>
      </w:r>
    </w:p>
    <w:p w14:paraId="5667A475" w14:textId="05155D96" w:rsidR="00DB5B92" w:rsidRPr="00DB5B92" w:rsidRDefault="00DB5B92" w:rsidP="00CB1122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B5B92">
        <w:rPr>
          <w:rFonts w:ascii="Arial" w:hAnsi="Arial" w:cs="Arial"/>
          <w:sz w:val="22"/>
          <w:szCs w:val="22"/>
          <w:lang w:eastAsia="en-US"/>
        </w:rPr>
        <w:t>34110000-1 – samochody osobowe</w:t>
      </w:r>
    </w:p>
    <w:p w14:paraId="1FB3FBB1" w14:textId="77777777" w:rsidR="00DB5B92" w:rsidRDefault="00DB5B92" w:rsidP="00492BFE">
      <w:pPr>
        <w:pStyle w:val="Bezodstpw"/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21D7130" w14:textId="1BF059F7" w:rsidR="00AB1C42" w:rsidRDefault="00AB1C42" w:rsidP="00AB1C4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 w14:paraId="2AA7E2BB" w14:textId="3BFF59F9" w:rsidR="00786D6C" w:rsidRDefault="00786D6C" w:rsidP="00786D6C">
      <w:pPr>
        <w:jc w:val="both"/>
        <w:rPr>
          <w:b/>
          <w:sz w:val="24"/>
          <w:szCs w:val="24"/>
        </w:rPr>
      </w:pPr>
    </w:p>
    <w:p w14:paraId="03689DB5" w14:textId="77777777" w:rsidR="00AB1C42" w:rsidRDefault="00AB1C42" w:rsidP="00492BFE">
      <w:pPr>
        <w:pStyle w:val="arimr"/>
        <w:widowControl/>
        <w:numPr>
          <w:ilvl w:val="0"/>
          <w:numId w:val="21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5F76EAD7" w14:textId="7E76EEEC" w:rsidR="00AB1C42" w:rsidRDefault="00AB1C42" w:rsidP="00492BFE">
      <w:pPr>
        <w:pStyle w:val="arimr"/>
        <w:widowControl/>
        <w:numPr>
          <w:ilvl w:val="0"/>
          <w:numId w:val="21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</w:t>
      </w:r>
      <w:r>
        <w:rPr>
          <w:rFonts w:ascii="Arial" w:hAnsi="Arial" w:cs="Arial"/>
          <w:b/>
          <w:sz w:val="22"/>
          <w:szCs w:val="22"/>
          <w:lang w:val="pl-PL"/>
        </w:rPr>
        <w:t>nie zastrzega</w:t>
      </w:r>
      <w:r>
        <w:rPr>
          <w:rFonts w:ascii="Arial" w:hAnsi="Arial" w:cs="Arial"/>
          <w:sz w:val="22"/>
          <w:szCs w:val="22"/>
          <w:lang w:val="pl-PL"/>
        </w:rPr>
        <w:t xml:space="preserve"> obowiązku osobistego wykonania przez Wykonawcę kluczowych części zamówienia.</w:t>
      </w:r>
    </w:p>
    <w:p w14:paraId="701C1BE2" w14:textId="77777777" w:rsidR="00AB1C42" w:rsidRDefault="00AB1C42" w:rsidP="00492BFE">
      <w:pPr>
        <w:pStyle w:val="arimr"/>
        <w:numPr>
          <w:ilvl w:val="0"/>
          <w:numId w:val="21"/>
        </w:numPr>
        <w:suppressAutoHyphens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Podwykonawstwo:</w:t>
      </w:r>
    </w:p>
    <w:p w14:paraId="5B4FB84A" w14:textId="2FC3470C" w:rsidR="00AB1C42" w:rsidRP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Wykonawca, który zamierza wykonywać zamówienie przy udziale podwykonawcy, musi wskazać w ofercie, jaką część (zakres zamówienia) wykonywać będzie w jego </w:t>
      </w:r>
      <w:r w:rsidRPr="00F37507">
        <w:rPr>
          <w:rFonts w:ascii="Arial" w:hAnsi="Arial" w:cs="Arial"/>
          <w:sz w:val="22"/>
          <w:szCs w:val="22"/>
          <w:lang w:val="pl-PL"/>
        </w:rPr>
        <w:t xml:space="preserve">imieniu Podwykonawca oraz podać firmę podwykonawcy. Należy w tym celu wypełnić załącznik nr </w:t>
      </w:r>
      <w:r w:rsidR="00104BB3">
        <w:rPr>
          <w:rFonts w:ascii="Arial" w:hAnsi="Arial" w:cs="Arial"/>
          <w:sz w:val="22"/>
          <w:szCs w:val="22"/>
          <w:lang w:val="pl-PL"/>
        </w:rPr>
        <w:t>2</w:t>
      </w:r>
      <w:r w:rsidR="00BB33A5">
        <w:rPr>
          <w:rFonts w:ascii="Arial" w:hAnsi="Arial" w:cs="Arial"/>
          <w:sz w:val="22"/>
          <w:szCs w:val="22"/>
          <w:lang w:val="pl-PL"/>
        </w:rPr>
        <w:t xml:space="preserve"> </w:t>
      </w:r>
      <w:r w:rsidRPr="00F37507">
        <w:rPr>
          <w:rFonts w:ascii="Arial" w:hAnsi="Arial" w:cs="Arial"/>
          <w:sz w:val="22"/>
          <w:szCs w:val="22"/>
          <w:lang w:val="pl-PL"/>
        </w:rPr>
        <w:t>do SWZ – formularz oferty W przypadku, gdy Wykonawca nie zamierza wykonywać zamówienia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przy udziale podwykonawców, należy wpisać w formularz</w:t>
      </w:r>
      <w:r w:rsidR="008D79A3">
        <w:rPr>
          <w:rFonts w:ascii="Arial" w:hAnsi="Arial" w:cs="Arial"/>
          <w:sz w:val="22"/>
          <w:szCs w:val="22"/>
          <w:lang w:val="pl-PL"/>
        </w:rPr>
        <w:t>u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„nie dotyczy” lub inne podobne sformułowanie.</w:t>
      </w:r>
    </w:p>
    <w:p w14:paraId="1C5DE4D3" w14:textId="702F5085" w:rsid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</w:t>
      </w:r>
      <w:r w:rsidR="004E69D6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o wszelkich zmianach danych, o których mowa w zdaniu pierwszym, w trakcie realizacji zamówienia, a także przekazuje informacje na temat nowych podwykonawców, którym w późniejszym okresie zamierza powierzyć realizację zamówienia.</w:t>
      </w:r>
    </w:p>
    <w:p w14:paraId="59202DD8" w14:textId="235D6344" w:rsid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Jeżeli zmiana albo rezygnacja z podwykonawcy dotyczy podmiotu, na którego zasoby Wykonawca powoływał się, na zasadach określonych w art. </w:t>
      </w:r>
      <w:r w:rsidR="00355F54">
        <w:rPr>
          <w:rFonts w:ascii="Arial" w:hAnsi="Arial" w:cs="Arial"/>
          <w:sz w:val="22"/>
          <w:szCs w:val="22"/>
          <w:lang w:val="pl-PL"/>
        </w:rPr>
        <w:t>118</w:t>
      </w:r>
      <w:r>
        <w:rPr>
          <w:rFonts w:ascii="Arial" w:hAnsi="Arial" w:cs="Arial"/>
          <w:sz w:val="22"/>
          <w:szCs w:val="22"/>
          <w:lang w:val="pl-PL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027D54" w14:textId="7600232B" w:rsidR="00AB1C42" w:rsidRPr="00AB1C42" w:rsidRDefault="00AB1C42" w:rsidP="00492BFE">
      <w:pPr>
        <w:pStyle w:val="arimr"/>
        <w:widowControl/>
        <w:numPr>
          <w:ilvl w:val="1"/>
          <w:numId w:val="21"/>
        </w:numPr>
        <w:suppressAutoHyphens/>
        <w:snapToGrid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Umowa o podwykonawstwo – umowa w formie pisemnej o charakterze odpłatnym, której przedmiotem są usługi stanowiące część zamówienia publicznego, zawarta między wybranym przez Zamawiającego Wykonawcą a innym podmiotem (Podwykonawcą).</w:t>
      </w:r>
    </w:p>
    <w:p w14:paraId="47D0E336" w14:textId="358E4B80" w:rsidR="00985563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 ZAMÓWIENIA</w:t>
      </w:r>
    </w:p>
    <w:p w14:paraId="0C15BDEF" w14:textId="6127FE76" w:rsidR="00E71EBB" w:rsidRPr="00E71EBB" w:rsidRDefault="00E71EBB" w:rsidP="00E71EBB">
      <w:pPr>
        <w:spacing w:after="120"/>
      </w:pPr>
      <w:r w:rsidRPr="00730F3F">
        <w:rPr>
          <w:bCs/>
        </w:rPr>
        <w:t>Termin realizacji zamówienia</w:t>
      </w:r>
      <w:r w:rsidR="00615643">
        <w:rPr>
          <w:bCs/>
        </w:rPr>
        <w:t xml:space="preserve"> do </w:t>
      </w:r>
      <w:r w:rsidR="00D527F8">
        <w:rPr>
          <w:bCs/>
        </w:rPr>
        <w:t>8</w:t>
      </w:r>
      <w:r w:rsidR="005D37F1">
        <w:rPr>
          <w:bCs/>
        </w:rPr>
        <w:t>0</w:t>
      </w:r>
      <w:r w:rsidR="00615643">
        <w:rPr>
          <w:bCs/>
        </w:rPr>
        <w:t xml:space="preserve"> dni od daty podpisania umowy</w:t>
      </w:r>
    </w:p>
    <w:p w14:paraId="1C57F01B" w14:textId="3B1964CC" w:rsidR="00443F00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UDZIAŁU W POST</w:t>
      </w:r>
      <w:r w:rsidR="00E12CE1">
        <w:rPr>
          <w:b/>
          <w:sz w:val="24"/>
          <w:szCs w:val="24"/>
        </w:rPr>
        <w:t>Ę</w:t>
      </w:r>
      <w:r>
        <w:rPr>
          <w:b/>
          <w:sz w:val="24"/>
          <w:szCs w:val="24"/>
        </w:rPr>
        <w:t>POWANIU</w:t>
      </w:r>
    </w:p>
    <w:p w14:paraId="66F67619" w14:textId="45270529" w:rsidR="00443F00" w:rsidRPr="00730F3F" w:rsidRDefault="00443F00" w:rsidP="00492BF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57" w:hanging="357"/>
        <w:jc w:val="both"/>
        <w:rPr>
          <w:rStyle w:val="TeksttreciPogrubienie"/>
          <w:rFonts w:ascii="Arial" w:hAnsi="Arial"/>
          <w:b w:val="0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 xml:space="preserve">udzielenie </w:t>
      </w:r>
      <w:r w:rsidRPr="00AB2751">
        <w:rPr>
          <w:rFonts w:ascii="Arial" w:hAnsi="Arial"/>
          <w:sz w:val="22"/>
          <w:lang w:val="pl-PL"/>
        </w:rPr>
        <w:t xml:space="preserve">zamówienia mogą ubiegać się Wykonawcy, którzy nie podlegają wykluczeniu na zasadach określonych w Rozdziale </w:t>
      </w:r>
      <w:r w:rsidR="00322552" w:rsidRPr="00AB2751">
        <w:rPr>
          <w:rFonts w:ascii="Arial" w:hAnsi="Arial"/>
          <w:sz w:val="22"/>
          <w:lang w:val="pl-PL"/>
        </w:rPr>
        <w:t>VII</w:t>
      </w:r>
      <w:r w:rsidR="00AB1C42" w:rsidRPr="00AB2751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 SWZ, oraz spełniają</w:t>
      </w:r>
      <w:r w:rsidRPr="00730F3F">
        <w:rPr>
          <w:rFonts w:ascii="Arial" w:hAnsi="Arial"/>
          <w:sz w:val="22"/>
          <w:lang w:val="pl-PL"/>
        </w:rPr>
        <w:t xml:space="preserve"> określone przez Zamawiającego warunki</w:t>
      </w:r>
      <w:r w:rsidRPr="00730F3F">
        <w:rPr>
          <w:rStyle w:val="TeksttreciPogrubienie"/>
          <w:rFonts w:ascii="Arial" w:hAnsi="Arial"/>
          <w:bCs/>
          <w:sz w:val="22"/>
          <w:lang w:val="pl-PL"/>
        </w:rPr>
        <w:t xml:space="preserve"> </w:t>
      </w:r>
      <w:r w:rsidRPr="00FC5FFA">
        <w:rPr>
          <w:rStyle w:val="TeksttreciPogrubienie"/>
          <w:rFonts w:ascii="Arial" w:hAnsi="Arial"/>
          <w:b w:val="0"/>
          <w:sz w:val="22"/>
          <w:lang w:val="pl-PL"/>
        </w:rPr>
        <w:t>udziału w postępowaniu.</w:t>
      </w:r>
      <w:bookmarkStart w:id="4" w:name="bookmark3"/>
    </w:p>
    <w:p w14:paraId="181D83A9" w14:textId="45939CDD" w:rsidR="00443F00" w:rsidRPr="00730F3F" w:rsidRDefault="00443F00" w:rsidP="00492BF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>udzielenie zamówienia mogą ubiegać się Wykonawcy, którzy spełniają warunki dotyczące:</w:t>
      </w:r>
      <w:bookmarkEnd w:id="4"/>
    </w:p>
    <w:p w14:paraId="3F50B76C" w14:textId="0B7A5389" w:rsidR="00443F00" w:rsidRPr="00443F00" w:rsidRDefault="00443F00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do występowania w obrocie gospodarczym:</w:t>
      </w:r>
    </w:p>
    <w:p w14:paraId="6EE363BE" w14:textId="341A4F5A" w:rsidR="00443F00" w:rsidRPr="00443F00" w:rsidRDefault="00652916" w:rsidP="00E97491">
      <w:pPr>
        <w:pStyle w:val="Teksttreci0"/>
        <w:shd w:val="clear" w:color="auto" w:fill="auto"/>
        <w:spacing w:line="276" w:lineRule="auto"/>
        <w:ind w:firstLine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ab/>
      </w:r>
      <w:r w:rsidR="00443F00"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7B6AEBA3" w14:textId="66DFF393" w:rsidR="00443F00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uprawnień do prowadzenia określonej działalności gospodarczej lub zawodowej, o ile wynika to z odrębnych przepisów:</w:t>
      </w:r>
    </w:p>
    <w:p w14:paraId="389049BC" w14:textId="12698A64" w:rsidR="00652916" w:rsidRPr="00443F00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256CCFD2" w14:textId="75EED0AD" w:rsidR="00443F00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sytuacji ekonomicznej lub finansowej:</w:t>
      </w:r>
    </w:p>
    <w:p w14:paraId="65C87F72" w14:textId="57CE2954" w:rsidR="00652916" w:rsidRPr="00652916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69965A41" w14:textId="43DC87F9" w:rsidR="00652916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technicznej lub zawodowej:</w:t>
      </w:r>
    </w:p>
    <w:p w14:paraId="0267A6BC" w14:textId="77777777" w:rsidR="00C66FA8" w:rsidRPr="00652916" w:rsidRDefault="00C66FA8" w:rsidP="00C66FA8">
      <w:pPr>
        <w:pStyle w:val="Teksttreci0"/>
        <w:shd w:val="clear" w:color="auto" w:fill="auto"/>
        <w:spacing w:line="276" w:lineRule="auto"/>
        <w:ind w:left="720" w:firstLine="0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lastRenderedPageBreak/>
        <w:t>Zamawiający nie stawia warunku w powyższym zakresie.</w:t>
      </w:r>
    </w:p>
    <w:p w14:paraId="6A2BD2C4" w14:textId="1D150E6E" w:rsidR="00443F00" w:rsidRPr="00CD6495" w:rsidRDefault="00443F00" w:rsidP="00492BFE">
      <w:pPr>
        <w:pStyle w:val="Akapitzlist"/>
        <w:numPr>
          <w:ilvl w:val="0"/>
          <w:numId w:val="8"/>
        </w:numPr>
        <w:ind w:left="357" w:hanging="357"/>
        <w:jc w:val="both"/>
        <w:rPr>
          <w:bCs/>
        </w:rPr>
      </w:pPr>
      <w:r w:rsidRPr="00CD6495">
        <w:rPr>
          <w:bCs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2E41AAAE" w14:textId="6230EA23" w:rsidR="00443F00" w:rsidRPr="00730F3F" w:rsidRDefault="00443F00" w:rsidP="00492BFE">
      <w:pPr>
        <w:pStyle w:val="Akapitzlist"/>
        <w:numPr>
          <w:ilvl w:val="0"/>
          <w:numId w:val="8"/>
        </w:numPr>
        <w:ind w:left="357" w:hanging="357"/>
        <w:contextualSpacing w:val="0"/>
        <w:jc w:val="both"/>
        <w:rPr>
          <w:bCs/>
        </w:rPr>
      </w:pPr>
      <w:r w:rsidRPr="00730F3F">
        <w:t xml:space="preserve">Zamawiający może na każdym etapie postępowania, uznać, że wykonawca nie posiada wymaganych zdolności, jeżeli posiadanie przez wykonawcę sprzecznych interesów, </w:t>
      </w:r>
      <w:r w:rsidR="004E69D6">
        <w:br/>
      </w:r>
      <w:r w:rsidRPr="00730F3F">
        <w:t>w szczególności zaangażowanie zasobów technicznych lub zawodowych wykonawcy w inne przedsięwzięcia gospodarcze wykonawcy może mieć negatywny wpływ na realizację zamówienia.</w:t>
      </w:r>
    </w:p>
    <w:p w14:paraId="2DF884B2" w14:textId="3FEA3CFF" w:rsidR="00443F00" w:rsidRDefault="00E97491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PODSTAWY WYKLUCZENIA Z POSTĘPOWANIA</w:t>
      </w:r>
    </w:p>
    <w:p w14:paraId="2A01B362" w14:textId="77777777" w:rsidR="00A327D3" w:rsidRPr="00730F3F" w:rsidRDefault="00A327D3" w:rsidP="00492BF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 postępowania o udzielenie zamówienia wyklucza się Wykonawców, w stosunku do których zachodzi którakolwiek z okoliczności wskazanych:</w:t>
      </w:r>
    </w:p>
    <w:p w14:paraId="1E4B813C" w14:textId="22367232" w:rsidR="00A327D3" w:rsidRDefault="00A327D3" w:rsidP="00492BFE">
      <w:pPr>
        <w:pStyle w:val="Teksttreci0"/>
        <w:numPr>
          <w:ilvl w:val="1"/>
          <w:numId w:val="9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108 ust. 1 Pzp.;</w:t>
      </w:r>
    </w:p>
    <w:p w14:paraId="16B74EA0" w14:textId="406EDCEE" w:rsidR="00A327D3" w:rsidRPr="00A327D3" w:rsidRDefault="00A327D3" w:rsidP="00492BFE">
      <w:pPr>
        <w:pStyle w:val="Teksttreci0"/>
        <w:numPr>
          <w:ilvl w:val="1"/>
          <w:numId w:val="9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109 ust. 1 pkt. 4, 5, 7 Pzp., tj.:</w:t>
      </w:r>
    </w:p>
    <w:p w14:paraId="0F79F5C0" w14:textId="3D58683E" w:rsidR="002F45A3" w:rsidRPr="00414D01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032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w </w:t>
      </w:r>
      <w:r w:rsidR="00A9298F" w:rsidRPr="00730F3F">
        <w:rPr>
          <w:rFonts w:ascii="Arial" w:hAnsi="Arial"/>
          <w:bCs/>
          <w:kern w:val="32"/>
          <w:sz w:val="22"/>
        </w:rPr>
        <w:t>stosunku,</w:t>
      </w:r>
      <w:r w:rsidRPr="00730F3F">
        <w:rPr>
          <w:rFonts w:ascii="Arial" w:hAnsi="Arial"/>
          <w:bCs/>
          <w:kern w:val="32"/>
          <w:sz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47AF102" w14:textId="6F77B5FB" w:rsidR="00A327D3" w:rsidRPr="00A327D3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083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który w sposób zawiniony poważnie naruszył obowiązki zawodowe, co podważa jego uczciwość, w </w:t>
      </w:r>
      <w:r w:rsidR="00A9298F" w:rsidRPr="00730F3F">
        <w:rPr>
          <w:rFonts w:ascii="Arial" w:hAnsi="Arial"/>
          <w:bCs/>
          <w:kern w:val="32"/>
          <w:sz w:val="22"/>
        </w:rPr>
        <w:t>szczególności,</w:t>
      </w:r>
      <w:r w:rsidRPr="00730F3F">
        <w:rPr>
          <w:rFonts w:ascii="Arial" w:hAnsi="Arial"/>
          <w:bCs/>
          <w:kern w:val="32"/>
          <w:sz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3BD03B23" w14:textId="228EEBF2" w:rsidR="00A327D3" w:rsidRPr="00730F3F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134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który w sposób zawiniony poważnie naruszył obowiązki zawodowe, co podważa jego uczciwość, w </w:t>
      </w:r>
      <w:r w:rsidR="00A9298F" w:rsidRPr="00730F3F">
        <w:rPr>
          <w:rFonts w:ascii="Arial" w:hAnsi="Arial"/>
          <w:bCs/>
          <w:kern w:val="32"/>
          <w:sz w:val="22"/>
        </w:rPr>
        <w:t>szczególności,</w:t>
      </w:r>
      <w:r w:rsidRPr="00730F3F">
        <w:rPr>
          <w:rFonts w:ascii="Arial" w:hAnsi="Arial"/>
          <w:bCs/>
          <w:kern w:val="32"/>
          <w:sz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1832E326" w14:textId="555D614A" w:rsidR="00E97491" w:rsidRPr="00A327D3" w:rsidRDefault="00A327D3" w:rsidP="00492BFE">
      <w:pPr>
        <w:pStyle w:val="Akapitzlist"/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A327D3">
        <w:rPr>
          <w:lang w:val="pl-PL"/>
        </w:rPr>
        <w:t>Wykluczenie Wykonawcy następuje zgodnie z art. 111 Pzp.</w:t>
      </w:r>
    </w:p>
    <w:p w14:paraId="6F169A9F" w14:textId="4E79189C" w:rsidR="002F45A3" w:rsidRDefault="002F45A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2F45A3">
        <w:rPr>
          <w:b/>
          <w:sz w:val="24"/>
          <w:szCs w:val="24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1E5AF786" w14:textId="2F27E2B3" w:rsidR="00E51E2E" w:rsidRPr="00E51E2E" w:rsidRDefault="00DD1A5A" w:rsidP="00492BFE">
      <w:pPr>
        <w:pStyle w:val="Akapitzlist"/>
        <w:numPr>
          <w:ilvl w:val="0"/>
          <w:numId w:val="10"/>
        </w:numPr>
        <w:ind w:left="357" w:hanging="357"/>
        <w:jc w:val="both"/>
      </w:pPr>
      <w:r>
        <w:t xml:space="preserve">Oświadczenie o niepodleganiu wykluczeniu </w:t>
      </w:r>
      <w:r w:rsidRPr="00F37507">
        <w:t xml:space="preserve">oraz spełnieniu warunków udziału w </w:t>
      </w:r>
      <w:r w:rsidR="00A9298F" w:rsidRPr="00F37507">
        <w:t>postepowaniu,</w:t>
      </w:r>
      <w:r w:rsidRPr="00F37507">
        <w:t xml:space="preserve"> o którym mowa w art. 125 ust. 1 Pzp. (Załącznik nr </w:t>
      </w:r>
      <w:r w:rsidR="00104BB3">
        <w:t>5</w:t>
      </w:r>
      <w:r w:rsidRPr="00F37507">
        <w:t>)</w:t>
      </w:r>
    </w:p>
    <w:p w14:paraId="08FDBE76" w14:textId="2E79A560" w:rsidR="002F45A3" w:rsidRPr="00730F3F" w:rsidRDefault="002F45A3" w:rsidP="00492BFE">
      <w:pPr>
        <w:pStyle w:val="Bezodstpw"/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730F3F">
        <w:rPr>
          <w:rFonts w:ascii="Arial" w:hAnsi="Arial" w:cs="Arial"/>
          <w:sz w:val="22"/>
          <w:szCs w:val="22"/>
          <w:lang w:eastAsia="en-US"/>
        </w:rPr>
        <w:t>Wykonawca, który polega na zdolnościach lub sytuacji innych podmiotów, musi udowodnić Zamawiającemu, że realizując zamówienie, będzie dysponował niezbędnymi zasobami tych podmiotów, w szczególności przedstawiając wraz  z ofertą zobowiązanie tych podmiotów do oddania mu do dyspozycji niezbędnych zasobów na potrzeby realizacji zamówienia.</w:t>
      </w:r>
    </w:p>
    <w:p w14:paraId="0B5AADE0" w14:textId="6DC86CCF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lastRenderedPageBreak/>
        <w:t xml:space="preserve">Zamawiający wzywa wykonawcę, którego oferta została najwyżej oceniona, do złożenia </w:t>
      </w:r>
      <w:r w:rsidR="000E0316">
        <w:br/>
      </w:r>
      <w:r w:rsidRPr="00730F3F">
        <w:t xml:space="preserve">w wyznaczonym terminie, nie krótszym niż </w:t>
      </w:r>
      <w:r w:rsidR="00355F54">
        <w:t>5</w:t>
      </w:r>
      <w:r w:rsidRPr="00730F3F">
        <w:t xml:space="preserve"> dni od dnia wezwania, podmiotowych środków dowodowych,  aktualnych na dzień ich złożenia.</w:t>
      </w:r>
    </w:p>
    <w:p w14:paraId="30CD2858" w14:textId="1E625376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Podmiotowe środki dowodowe wymagane od wykonawcy obejmują:</w:t>
      </w:r>
    </w:p>
    <w:p w14:paraId="499173C3" w14:textId="7D44F06A" w:rsidR="002F45A3" w:rsidRPr="00730F3F" w:rsidRDefault="002F45A3" w:rsidP="00492BFE">
      <w:pPr>
        <w:pStyle w:val="Akapitzlist"/>
        <w:numPr>
          <w:ilvl w:val="1"/>
          <w:numId w:val="10"/>
        </w:numPr>
        <w:ind w:left="737"/>
        <w:jc w:val="both"/>
      </w:pPr>
      <w:r w:rsidRPr="00730F3F">
        <w:t xml:space="preserve">Oświadczenie wykonawcy, w zakresie art. 108 ust. 1 pkt 5 ustawy, o braku przynależności do tej samej grupy kapitałowej, w rozumieniu ustawy z dnia 16 lutego 2007 r. o ochronie konkurencji i konsumentów (Dz. U. z 2020 r. poz. 1076), z innym wykonawcą, który złożył odrębną ofertę, ofertę częściową lub wniosek o dopuszczenie do udziału w postępowaniu, albo oświadczenia  o przynależności do tej samej grupy kapitałowej wraz z dokumentami lub informacjami potwierdzającymi przygotowanie oferty, oferty częściowej lub wniosku o dopuszczenie do udziału  w postępowaniu niezależnie od innego wykonawcy należącego do tej samej grupy kapitałowej – </w:t>
      </w:r>
      <w:r w:rsidRPr="00F37507">
        <w:rPr>
          <w:b/>
          <w:bCs/>
        </w:rPr>
        <w:t xml:space="preserve">załącznik nr </w:t>
      </w:r>
      <w:r w:rsidR="00104BB3">
        <w:rPr>
          <w:b/>
          <w:bCs/>
        </w:rPr>
        <w:t>3</w:t>
      </w:r>
      <w:r w:rsidRPr="00F37507">
        <w:rPr>
          <w:b/>
          <w:bCs/>
        </w:rPr>
        <w:t xml:space="preserve"> do SWZ</w:t>
      </w:r>
      <w:r w:rsidRPr="00F37507">
        <w:t>;</w:t>
      </w:r>
    </w:p>
    <w:p w14:paraId="0A8C7787" w14:textId="157D24ED" w:rsidR="002F45A3" w:rsidRPr="00730F3F" w:rsidRDefault="002F45A3" w:rsidP="00492BFE">
      <w:pPr>
        <w:pStyle w:val="Akapitzlist"/>
        <w:numPr>
          <w:ilvl w:val="1"/>
          <w:numId w:val="10"/>
        </w:numPr>
        <w:ind w:left="737"/>
        <w:jc w:val="both"/>
      </w:pPr>
      <w:r w:rsidRPr="00730F3F">
        <w:t xml:space="preserve">Oświadczenie wykonawcy o aktualności informacji zawartych w oświadczeniu, </w:t>
      </w:r>
      <w:r w:rsidR="000E0316">
        <w:br/>
      </w:r>
      <w:r w:rsidRPr="00730F3F">
        <w:t xml:space="preserve">o którym mowa w art. 125 ust. 1 ustawy, w zakresie podstaw wykluczenia </w:t>
      </w:r>
      <w:r w:rsidR="000E0316">
        <w:br/>
      </w:r>
      <w:r w:rsidRPr="00730F3F">
        <w:t xml:space="preserve">z postępowania wskazanych przez zamawiającego, o których mowa w art. 108 ust. 1 pkt 3 ustawy, </w:t>
      </w:r>
    </w:p>
    <w:p w14:paraId="139F241D" w14:textId="19B8484B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Jeżeli Wykonawca ma siedzibę lub miejsce zamieszkania poza terytorium Rzeczypospolitej Polskiej, zamiast dokumentu, o których mowa w ust. 3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3B17B30B" w14:textId="77777777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Zamawiający nie wzywa do złożenia podmiotowych środków dowodowych, jeżeli:</w:t>
      </w:r>
    </w:p>
    <w:p w14:paraId="173C9141" w14:textId="0579ED8E" w:rsidR="002F45A3" w:rsidRPr="00730F3F" w:rsidRDefault="002F45A3" w:rsidP="00492BFE">
      <w:pPr>
        <w:pStyle w:val="Akapitzlist"/>
        <w:numPr>
          <w:ilvl w:val="1"/>
          <w:numId w:val="10"/>
        </w:numPr>
        <w:ind w:left="714" w:hanging="357"/>
        <w:jc w:val="both"/>
      </w:pPr>
      <w:r w:rsidRPr="00730F3F">
        <w:t xml:space="preserve">może je uzyskać za pomocą bezpłatnych i ogólnodostępnych baz danych, </w:t>
      </w:r>
      <w:r w:rsidR="000E0316">
        <w:br/>
      </w:r>
      <w:r w:rsidRPr="00730F3F">
        <w:t xml:space="preserve">w szczególności rejestrów publicznych w rozumieniu ustawy z dnia 17 lutego 2005 r. </w:t>
      </w:r>
      <w:r w:rsidR="000E0316">
        <w:br/>
      </w:r>
      <w:r w:rsidRPr="00730F3F">
        <w:t>o informatyzacji działalności podmiotów realizujących zadania publiczne, o ile wykonawca wskazał w oświadczeniu, o którym mowa w art. 125 ust. 1 Pzp dane umożliwiające dostęp do tych środków;</w:t>
      </w:r>
    </w:p>
    <w:p w14:paraId="099D1F71" w14:textId="7F9107BF" w:rsidR="002F45A3" w:rsidRPr="00730F3F" w:rsidRDefault="002F45A3" w:rsidP="00492BFE">
      <w:pPr>
        <w:pStyle w:val="Akapitzlist"/>
        <w:numPr>
          <w:ilvl w:val="1"/>
          <w:numId w:val="10"/>
        </w:numPr>
        <w:ind w:left="714" w:hanging="357"/>
        <w:jc w:val="both"/>
      </w:pPr>
      <w:r w:rsidRPr="00730F3F">
        <w:t>podmiotowym środkiem dowodowym jest oświadczenie, którego treść odpowiada zakresowi oświadczenia, o którym mowa w art. 125 ust. 1. Pzp</w:t>
      </w:r>
    </w:p>
    <w:p w14:paraId="6BCBE7B2" w14:textId="7D2169F4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Wykonawca nie jest zobowiązany do złożenia podmiotowych środków dowodowych, które zamawiający posiada, jeżeli wykonawca wskaże te środki oraz potwierdzi ich prawidłowość i aktualność.</w:t>
      </w:r>
    </w:p>
    <w:p w14:paraId="6FA8818C" w14:textId="319B26A5" w:rsidR="002F45A3" w:rsidRPr="004D39D2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  <w:rPr>
          <w:b/>
          <w:sz w:val="24"/>
          <w:szCs w:val="24"/>
        </w:rPr>
      </w:pPr>
      <w:r w:rsidRPr="00730F3F"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</w:t>
      </w:r>
      <w:r w:rsidR="000E0316">
        <w:br/>
      </w:r>
      <w:r w:rsidRPr="00730F3F">
        <w:t>w sprawie podmiotowych środków dowodowych oraz innych dokumentów lub oświadczeń, jakich może żądać zamawiający od wykonawcy oraz rozporządzenia Prezesa Rady Ministrów z dnia 30</w:t>
      </w:r>
      <w:r w:rsidRPr="00754DF2">
        <w:rPr>
          <w:caps/>
        </w:rPr>
        <w:t xml:space="preserve"> </w:t>
      </w:r>
      <w:r w:rsidRPr="00730F3F"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485149" w14:textId="74EBE47B" w:rsidR="004D39D2" w:rsidRPr="004D39D2" w:rsidRDefault="004D39D2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 w:rsidRPr="004D39D2">
        <w:rPr>
          <w:b/>
          <w:sz w:val="24"/>
          <w:szCs w:val="24"/>
        </w:rPr>
        <w:t>POLEGANIE NA ZASOBACH INNYCH PODMIOTÓW</w:t>
      </w:r>
    </w:p>
    <w:p w14:paraId="7F2213B4" w14:textId="77777777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lastRenderedPageBreak/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595AD8F3" w14:textId="2EAB849C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 odniesieniu do warunków dotyczących doświadczenia, wykonawcy mogą polegać na zdolnościach podmiotów udostępniających zasoby, jeśli podmioty te wykonają </w:t>
      </w:r>
      <w:r w:rsidR="00A9298F" w:rsidRPr="00730F3F">
        <w:rPr>
          <w:rFonts w:ascii="Arial" w:hAnsi="Arial"/>
          <w:sz w:val="22"/>
          <w:lang w:val="pl-PL"/>
        </w:rPr>
        <w:t>świadczenie,</w:t>
      </w:r>
      <w:r w:rsidRPr="00730F3F">
        <w:rPr>
          <w:rFonts w:ascii="Arial" w:hAnsi="Arial"/>
          <w:sz w:val="22"/>
          <w:lang w:val="pl-PL"/>
        </w:rPr>
        <w:t xml:space="preserve"> do realizacji którego te zdolności są wymagane.</w:t>
      </w:r>
    </w:p>
    <w:p w14:paraId="0D41C629" w14:textId="0BC5416C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</w:t>
      </w:r>
      <w:r w:rsidRPr="00F37507">
        <w:rPr>
          <w:rFonts w:ascii="Arial" w:hAnsi="Arial"/>
          <w:sz w:val="22"/>
          <w:lang w:val="pl-PL"/>
        </w:rPr>
        <w:t xml:space="preserve">zamówienie, będzie dysponował niezbędnymi zasobami tych podmiotów. Wzór oświadczenia stanowi </w:t>
      </w:r>
      <w:r w:rsidRPr="00F37507">
        <w:rPr>
          <w:rFonts w:ascii="Arial" w:hAnsi="Arial"/>
          <w:b/>
          <w:bCs/>
          <w:sz w:val="22"/>
          <w:lang w:val="pl-PL"/>
        </w:rPr>
        <w:t xml:space="preserve">załącznik nr </w:t>
      </w:r>
      <w:r w:rsidR="00104BB3">
        <w:rPr>
          <w:rFonts w:ascii="Arial" w:hAnsi="Arial"/>
          <w:b/>
          <w:bCs/>
          <w:sz w:val="22"/>
          <w:lang w:val="pl-PL"/>
        </w:rPr>
        <w:t>4</w:t>
      </w:r>
      <w:r w:rsidRPr="00F37507">
        <w:rPr>
          <w:rFonts w:ascii="Arial" w:hAnsi="Arial"/>
          <w:b/>
          <w:bCs/>
          <w:sz w:val="22"/>
          <w:lang w:val="pl-PL"/>
        </w:rPr>
        <w:t xml:space="preserve"> do SWZ.</w:t>
      </w:r>
    </w:p>
    <w:p w14:paraId="2F5BCB3E" w14:textId="6D6E48C1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Zamawiający ocenia, czy udostępniane wykonawcy przez podmioty udostępniające zasoby zdolności techniczne lub zawodowe, pozwalają na wykazanie przez wykonawcę spełniania warunków udziału w postępowaniu, a także bada, czy nie </w:t>
      </w:r>
      <w:r w:rsidR="00A9298F" w:rsidRPr="00730F3F">
        <w:rPr>
          <w:rFonts w:ascii="Arial" w:hAnsi="Arial"/>
          <w:sz w:val="22"/>
          <w:lang w:val="pl-PL"/>
        </w:rPr>
        <w:t>zachodzą,</w:t>
      </w:r>
      <w:r w:rsidRPr="00730F3F">
        <w:rPr>
          <w:rFonts w:ascii="Arial" w:hAnsi="Arial"/>
          <w:sz w:val="22"/>
          <w:lang w:val="pl-PL"/>
        </w:rPr>
        <w:t xml:space="preserve"> wobec tego podmiotu podstawy wykluczenia, które zostały przewidziane względem wykonawcy.</w:t>
      </w:r>
    </w:p>
    <w:p w14:paraId="6F90D3C6" w14:textId="02FD3852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Jeżeli zdolności techniczne lub zawodowe podmiotu udostępniającego zasoby nie potwierdzają spełniania przez wykonawcę warunków udziału w postępowaniu lub </w:t>
      </w:r>
      <w:r w:rsidR="00A9298F" w:rsidRPr="00730F3F">
        <w:rPr>
          <w:rFonts w:ascii="Arial" w:hAnsi="Arial"/>
          <w:sz w:val="22"/>
          <w:lang w:val="pl-PL"/>
        </w:rPr>
        <w:t>zachodzą,</w:t>
      </w:r>
      <w:r w:rsidRPr="00730F3F">
        <w:rPr>
          <w:rFonts w:ascii="Arial" w:hAnsi="Arial"/>
          <w:sz w:val="22"/>
          <w:lang w:val="pl-PL"/>
        </w:rPr>
        <w:t xml:space="preserve"> wobec tego podmiotu podstawy wykluczenia, zamawiający żąda, aby wykonawca w terminie określonym przez zamawiającego zastąpił ten podmiot innym podmiotem lub podmiotami albo wykazał, że samodzielnie spełnia warunki udziału </w:t>
      </w:r>
      <w:r w:rsidR="000E0316">
        <w:rPr>
          <w:rFonts w:ascii="Arial" w:hAnsi="Arial"/>
          <w:sz w:val="22"/>
          <w:lang w:val="pl-PL"/>
        </w:rPr>
        <w:br/>
      </w:r>
      <w:r w:rsidRPr="00730F3F">
        <w:rPr>
          <w:rFonts w:ascii="Arial" w:hAnsi="Arial"/>
          <w:sz w:val="22"/>
          <w:lang w:val="pl-PL"/>
        </w:rPr>
        <w:t>w postępowaniu.</w:t>
      </w:r>
    </w:p>
    <w:p w14:paraId="2219535C" w14:textId="77777777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b/>
          <w:sz w:val="22"/>
          <w:lang w:val="pl-PL"/>
        </w:rPr>
      </w:pPr>
      <w:r w:rsidRPr="00730F3F">
        <w:rPr>
          <w:rFonts w:ascii="Arial" w:hAnsi="Arial"/>
          <w:b/>
          <w:sz w:val="22"/>
          <w:u w:val="single"/>
          <w:lang w:val="pl-PL"/>
        </w:rPr>
        <w:t>UWAGA:</w:t>
      </w:r>
      <w:r w:rsidRPr="00730F3F">
        <w:rPr>
          <w:rFonts w:ascii="Arial" w:hAnsi="Arial"/>
          <w:b/>
          <w:sz w:val="22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6639D35" w14:textId="74B29D47" w:rsidR="004D39D2" w:rsidRPr="00D464CE" w:rsidRDefault="004D39D2" w:rsidP="00492BFE">
      <w:pPr>
        <w:pStyle w:val="Teksttreci0"/>
        <w:numPr>
          <w:ilvl w:val="0"/>
          <w:numId w:val="11"/>
        </w:numPr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w przypadku polegania na zdolnościach lub sytuacji podmiotów </w:t>
      </w:r>
      <w:r w:rsidRPr="00AB2751">
        <w:rPr>
          <w:rFonts w:ascii="Arial" w:hAnsi="Arial"/>
          <w:sz w:val="22"/>
          <w:lang w:val="pl-PL"/>
        </w:rPr>
        <w:t xml:space="preserve">udostępniających zasoby, przedstawia, wraz z oświadczeniem, o którym mowa </w:t>
      </w:r>
      <w:r w:rsidR="000E0316" w:rsidRPr="00AB2751">
        <w:rPr>
          <w:rFonts w:ascii="Arial" w:hAnsi="Arial"/>
          <w:sz w:val="22"/>
          <w:lang w:val="pl-PL"/>
        </w:rPr>
        <w:br/>
      </w:r>
      <w:r w:rsidRPr="00AB2751">
        <w:rPr>
          <w:rFonts w:ascii="Arial" w:hAnsi="Arial"/>
          <w:sz w:val="22"/>
          <w:lang w:val="pl-PL"/>
        </w:rPr>
        <w:t xml:space="preserve">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>X SWZ.</w:t>
      </w:r>
    </w:p>
    <w:p w14:paraId="7733016C" w14:textId="0487DD60" w:rsidR="002F45A3" w:rsidRPr="00D464CE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INFORMACJA DLA WYKONAWCÓW WSPÓLNIE UBIEGAJĄCYCH SIĘ O UDZIELENIE ZAMÓWIENIA (SPÓŁKI CYWILNE/ KONSORCJA)</w:t>
      </w:r>
    </w:p>
    <w:p w14:paraId="715C1C78" w14:textId="77777777" w:rsidR="00D464CE" w:rsidRPr="00AB2751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730F3F">
        <w:t xml:space="preserve">Wykonawcy mogą wspólnie ubiegać się o udzielenie zamówienia. W takim przypadku Wykonawcy ustanawiają pełnomocnika do reprezentowania ich w postępowaniu albo do </w:t>
      </w:r>
      <w:r w:rsidRPr="00AB2751">
        <w:t>reprezentowania i zawarcia umowy w sprawie zamówienia publicznego. Pełnomocnictwo</w:t>
      </w:r>
      <w:r w:rsidRPr="00AB2751">
        <w:rPr>
          <w:b/>
        </w:rPr>
        <w:t xml:space="preserve"> </w:t>
      </w:r>
      <w:r w:rsidRPr="00AB2751">
        <w:t xml:space="preserve">winno być załączone do oferty. </w:t>
      </w:r>
    </w:p>
    <w:p w14:paraId="75BD25B2" w14:textId="2D231DCD" w:rsidR="00D464CE" w:rsidRPr="00AB2751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AB2751">
        <w:t>W przypadku Wykonawców wspólnie ubiegających się o udzielenie zamówienia, oświadczenia,</w:t>
      </w:r>
      <w:r w:rsidR="00910B0A">
        <w:t xml:space="preserve"> </w:t>
      </w:r>
      <w:r w:rsidRPr="00AB2751">
        <w:t xml:space="preserve">o których mowa w Rozdziale </w:t>
      </w:r>
      <w:r w:rsidR="00AD40F7" w:rsidRPr="00AB2751">
        <w:t>I</w:t>
      </w:r>
      <w:r w:rsidRPr="00AB2751">
        <w:t>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745C1279" w14:textId="099E5689" w:rsidR="00D464CE" w:rsidRPr="00730F3F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AB2751">
        <w:lastRenderedPageBreak/>
        <w:t>Wykonawcy wspólnie ubiegający się o udzielenie</w:t>
      </w:r>
      <w:r w:rsidRPr="00730F3F">
        <w:t xml:space="preserve"> zamówienia dołączają do oferty oświadczenie, z którego wynika, które roboty budowlane wykonają poszczególni wykonawcy.</w:t>
      </w:r>
    </w:p>
    <w:p w14:paraId="0B3DB30E" w14:textId="410C466E" w:rsidR="00D464CE" w:rsidRPr="00730F3F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730F3F">
        <w:t>Oświadczenia i dokumenty potwierdzające brak podstaw do wykluczenia z postępowania składa każdy z Wykonawców wspólnie ubiegających się o zamówienie.</w:t>
      </w:r>
    </w:p>
    <w:p w14:paraId="43A6429C" w14:textId="164BD081" w:rsidR="002F45A3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SPOSÓB KOMUNIKACJI ORAZ WYJAŚNIENIA TREŚCI SWZ</w:t>
      </w:r>
    </w:p>
    <w:p w14:paraId="15C8F72D" w14:textId="3978A37E" w:rsidR="00D464CE" w:rsidRPr="00D464CE" w:rsidRDefault="00D464CE" w:rsidP="00492BFE">
      <w:pPr>
        <w:pStyle w:val="Akapitzlist"/>
        <w:numPr>
          <w:ilvl w:val="0"/>
          <w:numId w:val="13"/>
        </w:numPr>
        <w:ind w:left="357" w:right="91" w:hanging="357"/>
        <w:jc w:val="both"/>
        <w:rPr>
          <w:bCs/>
        </w:rPr>
      </w:pPr>
      <w:r w:rsidRPr="00D464CE">
        <w:rPr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</w:t>
      </w:r>
      <w:r w:rsidR="00414643">
        <w:rPr>
          <w:bCs/>
        </w:rPr>
        <w:br/>
      </w:r>
      <w:r w:rsidRPr="00D464CE">
        <w:rPr>
          <w:bCs/>
        </w:rPr>
        <w:t xml:space="preserve">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9BF45B3" w14:textId="43AF3CD9" w:rsidR="00D464CE" w:rsidRPr="00AB2751" w:rsidRDefault="00D464CE" w:rsidP="00492BFE">
      <w:pPr>
        <w:pStyle w:val="Akapitzlist"/>
        <w:numPr>
          <w:ilvl w:val="0"/>
          <w:numId w:val="13"/>
        </w:numPr>
        <w:ind w:left="357" w:right="91" w:hanging="357"/>
        <w:jc w:val="both"/>
        <w:rPr>
          <w:bCs/>
        </w:rPr>
      </w:pPr>
      <w:r w:rsidRPr="00D464CE">
        <w:rPr>
          <w:bCs/>
        </w:rPr>
        <w:t>Ofertę, oświadczenia, o których mowa w art. 125 ust. 1 Pzp., podmiotowe środki dowodowe, pełnomocnictwa, zobowiązanie podmiotu udostępniającego zasoby spo</w:t>
      </w:r>
      <w:r w:rsidRPr="00AB2751">
        <w:rPr>
          <w:bCs/>
        </w:rPr>
        <w:t xml:space="preserve">rządza się w postaci elektronicznej, w ogólnie dostępnych formatach danych, </w:t>
      </w:r>
      <w:r w:rsidR="00414643" w:rsidRPr="00AB2751">
        <w:rPr>
          <w:bCs/>
        </w:rPr>
        <w:br/>
      </w:r>
      <w:r w:rsidRPr="00AB2751">
        <w:rPr>
          <w:bCs/>
        </w:rPr>
        <w:t xml:space="preserve">w szczególności w formatach .txt, .rtf, .pdf, .doc, .docx, .odt. Ofertę, a także oświadczenie o jakim mowa w Rozdziale </w:t>
      </w:r>
      <w:r w:rsidR="00AD40F7" w:rsidRPr="00AB2751">
        <w:rPr>
          <w:bCs/>
        </w:rPr>
        <w:t>I</w:t>
      </w:r>
      <w:r w:rsidRPr="00AB2751">
        <w:rPr>
          <w:bCs/>
        </w:rPr>
        <w:t>X ust. 1 SWZ składa się, pod rygorem nieważności, w formie elektronicznej</w:t>
      </w:r>
      <w:r w:rsidR="00355F54">
        <w:rPr>
          <w:bCs/>
        </w:rPr>
        <w:t xml:space="preserve"> </w:t>
      </w:r>
      <w:r w:rsidR="00355F54" w:rsidRPr="00E12CE1">
        <w:t>lub w postaci elektronicznej opatrzone podpisem zaufanym lub podpisem osobistym</w:t>
      </w:r>
      <w:r w:rsidRPr="00AB2751">
        <w:rPr>
          <w:bCs/>
        </w:rPr>
        <w:t>.</w:t>
      </w:r>
    </w:p>
    <w:p w14:paraId="19E1C164" w14:textId="0665FB4F" w:rsidR="00D464CE" w:rsidRPr="00AB2751" w:rsidRDefault="00D464CE" w:rsidP="00492BFE">
      <w:pPr>
        <w:pStyle w:val="Akapitzlist"/>
        <w:numPr>
          <w:ilvl w:val="0"/>
          <w:numId w:val="13"/>
        </w:numPr>
        <w:ind w:left="357" w:right="92" w:hanging="357"/>
        <w:jc w:val="both"/>
      </w:pPr>
      <w:r w:rsidRPr="00AB2751">
        <w:t>Zawiadomienia, oświadczenia, wnioski lub informacje Wykonawcy przekazują:</w:t>
      </w:r>
    </w:p>
    <w:p w14:paraId="04C4D93F" w14:textId="0AC1A945" w:rsidR="00D464CE" w:rsidRPr="00AB2751" w:rsidRDefault="00D464CE" w:rsidP="00492BFE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="Arial" w:hAnsi="Arial" w:cs="Arial"/>
          <w:color w:val="8DB3E2" w:themeColor="text2" w:themeTint="66"/>
          <w:sz w:val="22"/>
          <w:szCs w:val="22"/>
          <w:u w:val="single"/>
        </w:rPr>
      </w:pPr>
      <w:r w:rsidRPr="00AB2751">
        <w:rPr>
          <w:rFonts w:ascii="Arial" w:hAnsi="Arial" w:cs="Arial"/>
          <w:sz w:val="22"/>
          <w:szCs w:val="22"/>
        </w:rPr>
        <w:t>drogą elektroniczną:  ztz@ztz.rybnik.pl</w:t>
      </w:r>
    </w:p>
    <w:p w14:paraId="0ECEF70B" w14:textId="2A54F55A" w:rsidR="00D464CE" w:rsidRPr="00DB1B7A" w:rsidRDefault="00D464CE" w:rsidP="00492BFE">
      <w:pPr>
        <w:pStyle w:val="Bezodstpw"/>
        <w:numPr>
          <w:ilvl w:val="1"/>
          <w:numId w:val="13"/>
        </w:numPr>
        <w:spacing w:line="276" w:lineRule="auto"/>
        <w:ind w:left="714" w:hanging="357"/>
        <w:rPr>
          <w:rFonts w:ascii="Arial" w:hAnsi="Arial" w:cs="Arial"/>
          <w:color w:val="8DB3E2" w:themeColor="text2" w:themeTint="66"/>
          <w:sz w:val="20"/>
          <w:szCs w:val="20"/>
          <w:u w:val="single"/>
        </w:rPr>
      </w:pPr>
      <w:r w:rsidRPr="00AB2751">
        <w:rPr>
          <w:rFonts w:ascii="Arial" w:hAnsi="Arial" w:cs="Arial"/>
          <w:sz w:val="22"/>
          <w:szCs w:val="22"/>
        </w:rPr>
        <w:t>poprzez Platformę, dostępną pod adresem:</w:t>
      </w:r>
      <w:bookmarkStart w:id="5" w:name="_Hlk66657486"/>
      <w:r w:rsidRPr="00DB1B7A">
        <w:rPr>
          <w:rFonts w:ascii="Arial" w:hAnsi="Arial" w:cs="Arial"/>
          <w:b/>
          <w:color w:val="8DB3E2" w:themeColor="text2" w:themeTint="66"/>
          <w:sz w:val="22"/>
          <w:szCs w:val="22"/>
        </w:rPr>
        <w:t xml:space="preserve"> https://platformazakupowa.pl/pn/ztz.rybnik</w:t>
      </w:r>
    </w:p>
    <w:bookmarkEnd w:id="5"/>
    <w:p w14:paraId="34E81A78" w14:textId="3926D0BE" w:rsidR="00D464CE" w:rsidRPr="00DB1B7A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  <w:rPr>
          <w:bCs/>
        </w:rPr>
      </w:pPr>
      <w:r w:rsidRPr="00DB1B7A">
        <w:rPr>
          <w:bCs/>
        </w:rPr>
        <w:t xml:space="preserve">Zamawiający informuje, że instrukcja korzystania z Platformy Zakupowej dotyczącej </w:t>
      </w:r>
      <w:r w:rsidR="00414643">
        <w:rPr>
          <w:bCs/>
        </w:rPr>
        <w:br/>
      </w:r>
      <w:r w:rsidRPr="00DB1B7A">
        <w:rPr>
          <w:bCs/>
        </w:rPr>
        <w:t xml:space="preserve">w szczególności logowania, składania wniosków o wyjaśnienie treści SWZ, składania ofert oraz innych czynności podejmowanych w niniejszym postępowaniu przy użyciu Platformy Zakupowej znajdują się w zakładce „Instrukcje dla Wykonawców” na stronie internetowej pod adresem: </w:t>
      </w:r>
      <w:r w:rsidRPr="00DB1B7A">
        <w:rPr>
          <w:b/>
          <w:bCs/>
          <w:color w:val="8DB3E2" w:themeColor="text2" w:themeTint="66"/>
        </w:rPr>
        <w:t xml:space="preserve"> </w:t>
      </w:r>
      <w:r w:rsidRPr="00DB1B7A">
        <w:rPr>
          <w:b/>
          <w:bCs/>
          <w:color w:val="8DB3E2" w:themeColor="text2" w:themeTint="66"/>
          <w:u w:val="single"/>
        </w:rPr>
        <w:t xml:space="preserve"> https://platformazakupowa.pl/strona/45-instrukcje</w:t>
      </w:r>
    </w:p>
    <w:p w14:paraId="474C2D48" w14:textId="0DAB3A92" w:rsidR="00D464CE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DB1B7A">
        <w:rPr>
          <w:bCs/>
        </w:rPr>
        <w:t>Zgodnie</w:t>
      </w:r>
      <w:r w:rsidRPr="00730F3F">
        <w:t xml:space="preserve"> z</w:t>
      </w:r>
      <w:r w:rsidR="004928C8">
        <w:t xml:space="preserve"> art.</w:t>
      </w:r>
      <w:r w:rsidRPr="00730F3F">
        <w:t xml:space="preserve"> 67 ustawy Pzp., Zamawiający podaje wymagania techniczne związane </w:t>
      </w:r>
      <w:r w:rsidR="00414643">
        <w:br/>
      </w:r>
      <w:r w:rsidRPr="00730F3F">
        <w:t>z korzystaniem z Platformy</w:t>
      </w:r>
      <w:r w:rsidR="00DB1B7A">
        <w:t>:</w:t>
      </w:r>
    </w:p>
    <w:p w14:paraId="50720C21" w14:textId="530702B7" w:rsidR="00D464CE" w:rsidRPr="00DB1B7A" w:rsidRDefault="00DB1B7A" w:rsidP="00492BFE">
      <w:pPr>
        <w:pStyle w:val="Akapitzlist"/>
        <w:numPr>
          <w:ilvl w:val="1"/>
          <w:numId w:val="13"/>
        </w:numPr>
        <w:ind w:left="714" w:hanging="357"/>
        <w:jc w:val="both"/>
      </w:pPr>
      <w:r w:rsidRPr="00730F3F">
        <w:t xml:space="preserve">stały dostęp do sieci Internet o gwarantowanej przepustowości nie mniejszej niż </w:t>
      </w:r>
      <w:r w:rsidR="00414643">
        <w:br/>
      </w:r>
      <w:r w:rsidRPr="00730F3F">
        <w:t>512 kb/s,</w:t>
      </w:r>
    </w:p>
    <w:p w14:paraId="42483A2F" w14:textId="4DF0DD45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komputer klasy PC lub MAC o następującej konfiguracji: pamięć min. 2 GB Ram,</w:t>
      </w:r>
      <w:r w:rsidR="00414643">
        <w:rPr>
          <w:bCs/>
        </w:rPr>
        <w:t xml:space="preserve"> </w:t>
      </w:r>
      <w:r w:rsidRPr="00DB1B7A">
        <w:rPr>
          <w:bCs/>
        </w:rPr>
        <w:t>procesor Intel IV 2 GHZ lub jego nowsza wersja, jeden z systemów operacyjnych - MS Windows 7, Mac Os x 10 4, Linux lub ich nowsze wersje,</w:t>
      </w:r>
    </w:p>
    <w:p w14:paraId="67ED0200" w14:textId="67FFD8E7" w:rsidR="00D464CE" w:rsidRPr="00DB1B7A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  <w:rPr>
          <w:bCs/>
        </w:rPr>
      </w:pPr>
      <w:r w:rsidRPr="00DB1B7A">
        <w:rPr>
          <w:bCs/>
        </w:rPr>
        <w:t>zainstalowana dowolna przeglądarka internetowa, w przypadku Internet Explorer  minimalnie   wersja 10 0,</w:t>
      </w:r>
    </w:p>
    <w:p w14:paraId="0A72AD8B" w14:textId="1C445120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włączona obsługa języka JavaScript,</w:t>
      </w:r>
    </w:p>
    <w:p w14:paraId="6C78646B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zainstalowany program Adobe Acrobat Reader lub inny obsługujący format plików. pdf.,</w:t>
      </w:r>
    </w:p>
    <w:p w14:paraId="61B13C2E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Szyfrowanie na platforma zakupowa.pl odbywa się za pomocą protokołu TLS 1.3</w:t>
      </w:r>
    </w:p>
    <w:p w14:paraId="675E8C59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lastRenderedPageBreak/>
        <w:t>Oznaczenie czasu odbioru danych przez platformę zakupowa stanowi datę oraz dokładny czas (hh:mm:ss) generowany wg. czasu lokalnego serwera synchronizowanego z zegarem Głównego Urzędu Miar.</w:t>
      </w:r>
    </w:p>
    <w:p w14:paraId="313B11CB" w14:textId="52BD96D3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Osobami uprawnionymi przez Zamawiającego do porozumiewania się (pocztą elektroniczną na adres e-mail ztz@ztz.rybnik.pl ) z wykonawcami jest: Grzegorz Dudek </w:t>
      </w:r>
      <w:r w:rsidR="00414643">
        <w:br/>
      </w:r>
      <w:r w:rsidRPr="00730F3F">
        <w:t>w sprawach technicznych i Dariusz Folwarczny w sprawach PZP</w:t>
      </w:r>
      <w:r w:rsidR="00414643">
        <w:t xml:space="preserve"> </w:t>
      </w:r>
      <w:r w:rsidRPr="00730F3F">
        <w:t xml:space="preserve">w zakresie proceduralnym i merytorycznym.  </w:t>
      </w:r>
    </w:p>
    <w:p w14:paraId="42265BF5" w14:textId="3D1B3D8E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W korespondencji kierowanej do Zamawiającego Wykonawcy powinni posługiwać się numerem przedmiotowego postępowania. </w:t>
      </w:r>
    </w:p>
    <w:p w14:paraId="54A29D38" w14:textId="20830EC9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>Wykonawca może zwrócić się do zamawiającego z wnioskiem o wyjaśnienie treści SWZ.</w:t>
      </w:r>
    </w:p>
    <w:p w14:paraId="7D7657AA" w14:textId="273394CB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Zamawiający jest obowiązany udzielić wyjaśnień niezwłocznie, jednak nie później niż na </w:t>
      </w:r>
      <w:r w:rsidR="00414643">
        <w:br/>
      </w:r>
      <w:r w:rsidR="00355F54">
        <w:t>2</w:t>
      </w:r>
      <w:r w:rsidRPr="00730F3F">
        <w:t xml:space="preserve"> dni przed upływem terminu składania odpowiednio ofert, pod </w:t>
      </w:r>
      <w:r w:rsidR="00A9298F" w:rsidRPr="00730F3F">
        <w:t>warunkiem,</w:t>
      </w:r>
      <w:r w:rsidRPr="00730F3F">
        <w:t xml:space="preserve"> że wniosek </w:t>
      </w:r>
      <w:r w:rsidR="00414643">
        <w:br/>
      </w:r>
      <w:r w:rsidRPr="00730F3F">
        <w:t xml:space="preserve">o wyjaśnienie treści SWZ wpłynął do zamawiającego nie później niż na </w:t>
      </w:r>
      <w:r w:rsidR="00355F54">
        <w:t>4</w:t>
      </w:r>
      <w:r w:rsidRPr="00730F3F">
        <w:t xml:space="preserve"> dni przed upływem terminu składania odpowiednio ofert. </w:t>
      </w:r>
    </w:p>
    <w:p w14:paraId="400E0B4B" w14:textId="46E56B89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Jeżeli zamawiający nie udzieli wyjaśnień w terminie, o którym mowa </w:t>
      </w:r>
      <w:r w:rsidRPr="003E6E9A">
        <w:t xml:space="preserve">w ust. </w:t>
      </w:r>
      <w:r w:rsidR="003E6E9A" w:rsidRPr="003E6E9A">
        <w:t>9</w:t>
      </w:r>
      <w:r w:rsidRPr="003E6E9A">
        <w:t>, przedłuża</w:t>
      </w:r>
      <w:r w:rsidRPr="00730F3F">
        <w:t xml:space="preserve"> termin składania ofert o czas niezbędny do zapoznania się wszystkich zainteresowanych wykonawców z wyjaśnieniami niezbędnymi do należytego przygotowania i złożenia ofert. </w:t>
      </w:r>
      <w:r w:rsidRPr="003E6E9A">
        <w:t xml:space="preserve">W przypadku gdy wniosek o wyjaśnienie treści SWZ nie wpłynął w terminie, o którym mowa w ust. </w:t>
      </w:r>
      <w:r w:rsidR="003E6E9A" w:rsidRPr="003E6E9A">
        <w:t>9</w:t>
      </w:r>
      <w:r w:rsidRPr="003E6E9A">
        <w:t>, zamawiający</w:t>
      </w:r>
      <w:r w:rsidRPr="00730F3F">
        <w:t xml:space="preserve"> nie ma obowiązku udzielania wyjaśnień SWZ oraz obowiązku przedłużenia terminu składania ofert.</w:t>
      </w:r>
    </w:p>
    <w:p w14:paraId="1A25F489" w14:textId="0993293E" w:rsidR="00D464CE" w:rsidRPr="00DB1B7A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Przedłużenie terminu składania ofert nie wpływa na bieg terminu składania wniosku </w:t>
      </w:r>
      <w:r w:rsidR="004E69D6">
        <w:br/>
      </w:r>
      <w:r w:rsidRPr="00730F3F">
        <w:t>o wyjaśnienie treści SWZ.</w:t>
      </w:r>
    </w:p>
    <w:p w14:paraId="6FAC50D6" w14:textId="5C14B973" w:rsidR="00DB1B7A" w:rsidRDefault="00DB1B7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DB1B7A">
        <w:rPr>
          <w:b/>
          <w:sz w:val="24"/>
          <w:szCs w:val="24"/>
        </w:rPr>
        <w:t>OPIS SPOSOBU PRZYGOTOWANIA OFERT ORAZ WYMAGANIA FORMALNE DOTYCZĄCE SKŁADANYCH OŚWIADCZEŃ I DOKUMENTÓW</w:t>
      </w:r>
    </w:p>
    <w:p w14:paraId="6FF827B8" w14:textId="77777777" w:rsidR="00DB1B7A" w:rsidRPr="00730F3F" w:rsidRDefault="00DB1B7A" w:rsidP="00492BFE">
      <w:pPr>
        <w:pStyle w:val="Akapitzlist"/>
        <w:numPr>
          <w:ilvl w:val="0"/>
          <w:numId w:val="14"/>
        </w:numPr>
        <w:ind w:left="357" w:hanging="357"/>
        <w:jc w:val="both"/>
      </w:pPr>
      <w:r w:rsidRPr="00730F3F">
        <w:t>Wykonawca może złożyć tylko jedną ofertę.</w:t>
      </w:r>
    </w:p>
    <w:p w14:paraId="1E18A27A" w14:textId="31C29AD9" w:rsidR="00DB1B7A" w:rsidRPr="00730F3F" w:rsidRDefault="00DB1B7A" w:rsidP="00492BFE">
      <w:pPr>
        <w:pStyle w:val="Akapitzlist"/>
        <w:numPr>
          <w:ilvl w:val="0"/>
          <w:numId w:val="14"/>
        </w:numPr>
        <w:ind w:left="357" w:hanging="357"/>
        <w:jc w:val="both"/>
      </w:pPr>
      <w:r w:rsidRPr="00730F3F">
        <w:t>Treść oferty musi odpowiadać treści SWZ.</w:t>
      </w:r>
    </w:p>
    <w:p w14:paraId="321DD3B3" w14:textId="1E3FC193" w:rsidR="00DB1B7A" w:rsidRPr="00DB1B7A" w:rsidRDefault="00DB1B7A" w:rsidP="00492BFE">
      <w:pPr>
        <w:pStyle w:val="Akapitzlist"/>
        <w:numPr>
          <w:ilvl w:val="0"/>
          <w:numId w:val="14"/>
        </w:numPr>
        <w:ind w:left="357" w:right="20" w:hanging="357"/>
        <w:jc w:val="both"/>
        <w:rPr>
          <w:b/>
        </w:rPr>
      </w:pPr>
      <w:r w:rsidRPr="00730F3F">
        <w:t xml:space="preserve">Ofertę składa się na Formularzu Ofertowym – zgodnie </w:t>
      </w:r>
      <w:r w:rsidRPr="00F37507">
        <w:t xml:space="preserve">z </w:t>
      </w:r>
      <w:r w:rsidRPr="00F37507">
        <w:rPr>
          <w:b/>
        </w:rPr>
        <w:t xml:space="preserve">Załącznikiem nr </w:t>
      </w:r>
      <w:r w:rsidR="00104BB3">
        <w:rPr>
          <w:b/>
        </w:rPr>
        <w:t>2</w:t>
      </w:r>
      <w:r w:rsidRPr="00F37507">
        <w:rPr>
          <w:b/>
        </w:rPr>
        <w:t xml:space="preserve"> do SWZ</w:t>
      </w:r>
      <w:r w:rsidRPr="00F37507">
        <w:t>. Wraz</w:t>
      </w:r>
      <w:r w:rsidRPr="00730F3F">
        <w:t xml:space="preserve"> z ofertą Wykonawca jest zobowiązany złożyć:</w:t>
      </w:r>
    </w:p>
    <w:p w14:paraId="2599711C" w14:textId="356E3E0E" w:rsidR="00DB1B7A" w:rsidRPr="00AB2751" w:rsidRDefault="00DB1B7A" w:rsidP="00492BFE">
      <w:pPr>
        <w:pStyle w:val="Akapitzlist"/>
        <w:numPr>
          <w:ilvl w:val="1"/>
          <w:numId w:val="14"/>
        </w:numPr>
        <w:ind w:left="714" w:hanging="357"/>
        <w:jc w:val="both"/>
        <w:rPr>
          <w:b/>
        </w:rPr>
      </w:pPr>
      <w:r w:rsidRPr="00AB2751">
        <w:t>zobowiązanie innego podmiotu, o którym mowa w Rozdziale X ust. 3 SWZ (jeżeli dotyczy);</w:t>
      </w:r>
    </w:p>
    <w:p w14:paraId="0A9502E9" w14:textId="5EA8C127" w:rsidR="00DB1B7A" w:rsidRPr="00DB1B7A" w:rsidRDefault="00DB1B7A" w:rsidP="00492BFE">
      <w:pPr>
        <w:pStyle w:val="Akapitzlist"/>
        <w:numPr>
          <w:ilvl w:val="1"/>
          <w:numId w:val="14"/>
        </w:numPr>
        <w:ind w:left="714" w:hanging="357"/>
        <w:jc w:val="both"/>
        <w:rPr>
          <w:b/>
        </w:rPr>
      </w:pPr>
      <w:r w:rsidRPr="00730F3F">
        <w:t>dokumenty, z których wynika prawo do podpisania oferty; odpowiednie pełnomocnictwa (jeżeli dotyczy);</w:t>
      </w:r>
    </w:p>
    <w:p w14:paraId="7B29A4D7" w14:textId="58B873AB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07A5C14C" w14:textId="2D596304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Oferta oraz pozostałe oświadczenia </w:t>
      </w:r>
      <w:r w:rsidRPr="004928C8">
        <w:t>i dokumenty, dla których Zamawiający określił wzory w formie formularzy zamieszczonych w załącznikach do SWZ,</w:t>
      </w:r>
      <w:r w:rsidRPr="00730F3F">
        <w:t xml:space="preserve"> powinny być sporządzone zgodnie z tymi wzorami, co do treści oraz opisu kolumn i wierszy.</w:t>
      </w:r>
    </w:p>
    <w:p w14:paraId="7CF53761" w14:textId="1EC6489E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DB1B7A">
        <w:rPr>
          <w:b/>
        </w:rPr>
        <w:t>Ofertę składa się pod rygorem nieważności w formie elektronicznej</w:t>
      </w:r>
      <w:r w:rsidR="00355F54">
        <w:rPr>
          <w:b/>
        </w:rPr>
        <w:t xml:space="preserve"> l</w:t>
      </w:r>
      <w:r w:rsidR="00355F54" w:rsidRPr="00355F54">
        <w:rPr>
          <w:b/>
        </w:rPr>
        <w:t>ub w postaci elektronicznej opatrzone podpisem zaufanym lub podpisem osobistym</w:t>
      </w:r>
      <w:r w:rsidRPr="00DB1B7A">
        <w:rPr>
          <w:b/>
        </w:rPr>
        <w:t>.</w:t>
      </w:r>
    </w:p>
    <w:p w14:paraId="665A7BF9" w14:textId="48A5AEDA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lastRenderedPageBreak/>
        <w:t>Oferta powinna być sporządzona w języku polskim. Każdy dokument składający się na ofertę powinien być czytelny.</w:t>
      </w:r>
    </w:p>
    <w:p w14:paraId="5EEDF8B1" w14:textId="27BFAF54" w:rsidR="00DB1B7A" w:rsidRPr="00DB1B7A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 </w:t>
      </w:r>
    </w:p>
    <w:p w14:paraId="6A6A86AC" w14:textId="08B57385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13BD75AA" w14:textId="25E9C87B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Podmiotowe środki dowodowe lub inne dokumenty, w tym dokumenty potwierdzające umocowanie do reprezentowania, sporządzone w języku obcym przekazuje się wraz </w:t>
      </w:r>
      <w:r w:rsidR="00414643">
        <w:br/>
      </w:r>
      <w:r w:rsidRPr="00730F3F">
        <w:t>z tłumaczeniem na język polski.</w:t>
      </w:r>
    </w:p>
    <w:p w14:paraId="3DB29B8E" w14:textId="14BCD03B" w:rsidR="00DB1B7A" w:rsidRPr="0039226D" w:rsidRDefault="00DB1B7A" w:rsidP="00492BFE">
      <w:pPr>
        <w:pStyle w:val="Akapitzlist"/>
        <w:numPr>
          <w:ilvl w:val="0"/>
          <w:numId w:val="14"/>
        </w:numPr>
        <w:ind w:left="357"/>
        <w:jc w:val="both"/>
        <w:rPr>
          <w:b/>
          <w:sz w:val="24"/>
          <w:szCs w:val="24"/>
        </w:rPr>
      </w:pPr>
      <w:r w:rsidRPr="00730F3F">
        <w:t xml:space="preserve">Wszystkie koszty związane z uczestnictwem w postępowaniu, w szczególności </w:t>
      </w:r>
      <w:r w:rsidR="00414643">
        <w:br/>
      </w:r>
      <w:r w:rsidRPr="00730F3F">
        <w:t>z przygotowaniem i złożeniem oferty ponosi Wykonawca składający ofertę. Zamawiający nie przewiduje zwrotu kosztów udziału w postępowaniu.</w:t>
      </w:r>
    </w:p>
    <w:p w14:paraId="07CE68B0" w14:textId="20F646AE" w:rsidR="00DB1B7A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OBLICZENIA CENY OFERTY</w:t>
      </w:r>
    </w:p>
    <w:p w14:paraId="61799D5C" w14:textId="19AFB5E8" w:rsidR="00DB1B7A" w:rsidRPr="00AB2751" w:rsidRDefault="008A757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 w:rsidRPr="008A757B">
        <w:rPr>
          <w:bCs/>
        </w:rPr>
        <w:t xml:space="preserve">Ceny </w:t>
      </w:r>
      <w:r w:rsidRPr="00AB2751">
        <w:rPr>
          <w:bCs/>
        </w:rPr>
        <w:t>zaproponowane w ofercie powinny obejmować pełny zakres zamówienia określony w rozdziale IV SWZ i zawierać wszystkie koszty niezbędne do wykonania</w:t>
      </w:r>
      <w:r w:rsidR="007E166B" w:rsidRPr="00AB2751">
        <w:rPr>
          <w:bCs/>
        </w:rPr>
        <w:t xml:space="preserve"> przedmiotu zamówienia.</w:t>
      </w:r>
    </w:p>
    <w:p w14:paraId="04E23491" w14:textId="4A331193" w:rsidR="007E166B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 w:rsidRPr="00AB2751">
        <w:rPr>
          <w:bCs/>
        </w:rPr>
        <w:t>Ceny oraz wyliczona na ich podstawie</w:t>
      </w:r>
      <w:r>
        <w:rPr>
          <w:bCs/>
        </w:rPr>
        <w:t xml:space="preserve"> cena ofertowa mają być wyrażone w złotych polskich brutto z uwzględnieniem należnego podatku VAT.</w:t>
      </w:r>
    </w:p>
    <w:p w14:paraId="24361D3B" w14:textId="190A1E10" w:rsidR="007E166B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Ceny oraz wyliczoną na ich podstawie cenę ofertową należy podać z dokładnością do 2-ch miejsc po przecinku (zł/gr).</w:t>
      </w:r>
    </w:p>
    <w:p w14:paraId="34300911" w14:textId="6F3001B1" w:rsidR="007E166B" w:rsidRPr="00F37507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Ceny oraz wyliczoną na ich podstawie cenę ofertową </w:t>
      </w:r>
      <w:r w:rsidRPr="00F37507">
        <w:rPr>
          <w:bCs/>
        </w:rPr>
        <w:t xml:space="preserve">należy przedstawić </w:t>
      </w:r>
      <w:r w:rsidR="00002077" w:rsidRPr="00F37507">
        <w:rPr>
          <w:bCs/>
        </w:rPr>
        <w:t>zgodnie</w:t>
      </w:r>
      <w:r w:rsidRPr="00F37507">
        <w:rPr>
          <w:bCs/>
        </w:rPr>
        <w:t xml:space="preserve"> </w:t>
      </w:r>
      <w:r w:rsidR="004E69D6" w:rsidRPr="00F37507">
        <w:rPr>
          <w:bCs/>
        </w:rPr>
        <w:br/>
      </w:r>
      <w:r w:rsidRPr="00F37507">
        <w:rPr>
          <w:bCs/>
        </w:rPr>
        <w:t>z formularzem ofertowym</w:t>
      </w:r>
      <w:r w:rsidR="00002077" w:rsidRPr="00F37507">
        <w:rPr>
          <w:bCs/>
        </w:rPr>
        <w:t xml:space="preserve"> (załącznik nr </w:t>
      </w:r>
      <w:r w:rsidR="00104BB3">
        <w:rPr>
          <w:bCs/>
        </w:rPr>
        <w:t>2</w:t>
      </w:r>
      <w:r w:rsidR="00002077" w:rsidRPr="00F37507">
        <w:rPr>
          <w:bCs/>
        </w:rPr>
        <w:t xml:space="preserve"> do SWZ)</w:t>
      </w:r>
      <w:r w:rsidRPr="00F37507">
        <w:rPr>
          <w:bCs/>
        </w:rPr>
        <w:t>.</w:t>
      </w:r>
    </w:p>
    <w:p w14:paraId="1BE2BB24" w14:textId="6DA1F1E8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Dla porównania ofert Zamawiający przyjmuje cenę ofertową brutto podaną </w:t>
      </w:r>
      <w:r w:rsidR="004E69D6">
        <w:rPr>
          <w:bCs/>
        </w:rPr>
        <w:br/>
      </w:r>
      <w:r>
        <w:rPr>
          <w:bCs/>
        </w:rPr>
        <w:t>w formularzu ofertowym.</w:t>
      </w:r>
    </w:p>
    <w:p w14:paraId="761E3BF7" w14:textId="28F3C655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W wyniku nieuwzględnienia okoliczności, które mogą wpłynąć na cenę przedmiotu zamówienia, Wykonawca ponosić będzie skutki błędów w ofercie. Wykonawcy zaleca się zapoznanie się z przedmiotem zamówienia na celu skalkulowania ceny z należytą starannością.</w:t>
      </w:r>
    </w:p>
    <w:p w14:paraId="2DE6BBBE" w14:textId="6030794E" w:rsidR="009A2620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Jeżeli została złożona oferta, której wybór prowadziłby do powstania u Zamawiającego obowiązku podatkowego zgodnie z ustawą z dnia 11 marca 2004r. O podatku od towarów i usług, dla celów zastosowania kryterium ceny lub kosztu Zamawiający dolicza do przedstawionej w tej ofercie ceny kwotę podatku od towarów i usług, którą maiłby obowiązek rozliczyć.</w:t>
      </w:r>
    </w:p>
    <w:p w14:paraId="3EAA7D01" w14:textId="57F0E7AF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W ofercie, o której mowa w pkt 7, Wykonawca ma obowiązek:</w:t>
      </w:r>
    </w:p>
    <w:p w14:paraId="4FF500E3" w14:textId="2A5ED6E9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 xml:space="preserve">Poinformowania Zamawiającego, że wybór jego oferty </w:t>
      </w:r>
      <w:r w:rsidR="0065789C">
        <w:rPr>
          <w:bCs/>
        </w:rPr>
        <w:t>będzie</w:t>
      </w:r>
      <w:r>
        <w:rPr>
          <w:bCs/>
        </w:rPr>
        <w:t xml:space="preserve"> prowadził do </w:t>
      </w:r>
      <w:r w:rsidR="0065789C">
        <w:rPr>
          <w:bCs/>
        </w:rPr>
        <w:t>powstawania</w:t>
      </w:r>
      <w:r>
        <w:rPr>
          <w:bCs/>
        </w:rPr>
        <w:t xml:space="preserve"> u Zamawiającego obowiązku podatkowego</w:t>
      </w:r>
    </w:p>
    <w:p w14:paraId="775B7370" w14:textId="2A30BDAC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 xml:space="preserve">Wskazania nazwy (rodzaju) towaru lub usługi, których dostawa lub </w:t>
      </w:r>
      <w:r w:rsidR="0065789C">
        <w:rPr>
          <w:bCs/>
        </w:rPr>
        <w:t>świadczenie</w:t>
      </w:r>
      <w:r>
        <w:rPr>
          <w:bCs/>
        </w:rPr>
        <w:t xml:space="preserve"> będą </w:t>
      </w:r>
      <w:r w:rsidR="0065789C">
        <w:rPr>
          <w:bCs/>
        </w:rPr>
        <w:t>prowadziły</w:t>
      </w:r>
      <w:r>
        <w:rPr>
          <w:bCs/>
        </w:rPr>
        <w:t xml:space="preserve"> do powstania </w:t>
      </w:r>
      <w:r w:rsidR="0065789C">
        <w:rPr>
          <w:bCs/>
        </w:rPr>
        <w:t>obowiązku</w:t>
      </w:r>
      <w:r>
        <w:rPr>
          <w:bCs/>
        </w:rPr>
        <w:t xml:space="preserve"> podatkowego,</w:t>
      </w:r>
    </w:p>
    <w:p w14:paraId="259B4E5D" w14:textId="6CAA1D3A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lastRenderedPageBreak/>
        <w:t>Wskazania wartości towaru</w:t>
      </w:r>
      <w:r w:rsidR="0065789C">
        <w:rPr>
          <w:bCs/>
        </w:rPr>
        <w:t xml:space="preserve"> lub usługi objętego obowiązkiem podatkowym Zamawiającego, bez kwoty podatku,</w:t>
      </w:r>
    </w:p>
    <w:p w14:paraId="55302465" w14:textId="41BA970D" w:rsidR="0065789C" w:rsidRPr="00002077" w:rsidRDefault="0065789C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>Wskazania stawki podatku od towarów i usług, która zgodnie z wiedzą Wykonawcy, będzie miała zastosowanie.</w:t>
      </w:r>
    </w:p>
    <w:p w14:paraId="05A76C98" w14:textId="307C3581" w:rsidR="00E64B76" w:rsidRPr="00615643" w:rsidRDefault="009A2620" w:rsidP="00615643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WADIUM</w:t>
      </w:r>
    </w:p>
    <w:p w14:paraId="07FC8FAF" w14:textId="4D44E4C3" w:rsidR="00E64B76" w:rsidRDefault="00E64B76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t xml:space="preserve">Wykonawca </w:t>
      </w:r>
      <w:r w:rsidR="00534399">
        <w:t>nie wymaga zabezpieczenia w postaci wadium.</w:t>
      </w:r>
    </w:p>
    <w:p w14:paraId="6EB5E6A5" w14:textId="2D012735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TERMIN ZWIĄZANIA OFERTĄ</w:t>
      </w:r>
    </w:p>
    <w:p w14:paraId="38405D92" w14:textId="0FECC626" w:rsidR="009A2620" w:rsidRPr="00730F3F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 xml:space="preserve">Wykonawca będzie związany ofertą przez okres do </w:t>
      </w:r>
      <w:r w:rsidR="00394B05">
        <w:t>3</w:t>
      </w:r>
      <w:r w:rsidRPr="009A2620">
        <w:t xml:space="preserve">0 dni tj. do dnia </w:t>
      </w:r>
      <w:r w:rsidR="00D527F8">
        <w:t>1</w:t>
      </w:r>
      <w:r w:rsidR="003F1C80">
        <w:t>5</w:t>
      </w:r>
      <w:r w:rsidR="00A80B50">
        <w:t>.</w:t>
      </w:r>
      <w:r w:rsidR="007A2B0C">
        <w:t>09.</w:t>
      </w:r>
      <w:r w:rsidRPr="009A2620">
        <w:t>2021 r.</w:t>
      </w:r>
      <w:r w:rsidRPr="00730F3F">
        <w:t xml:space="preserve"> Bieg terminu związania ofertą rozpoczyna się wraz z upływem terminu składania ofert.</w:t>
      </w:r>
    </w:p>
    <w:p w14:paraId="18528EAC" w14:textId="3B32E39F" w:rsidR="009A2620" w:rsidRPr="00730F3F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</w:t>
      </w:r>
      <w:r w:rsidR="00394B05">
        <w:t>3</w:t>
      </w:r>
      <w:r w:rsidRPr="00730F3F">
        <w:t>0 dni.</w:t>
      </w:r>
      <w:r>
        <w:t xml:space="preserve"> </w:t>
      </w:r>
      <w:r w:rsidRPr="00730F3F">
        <w:t xml:space="preserve">Przedłużenie terminu związania ofertą wymaga złożenia przez wykonawcę pisemnego oświadczenia </w:t>
      </w:r>
      <w:r w:rsidR="00414643">
        <w:br/>
      </w:r>
      <w:r w:rsidRPr="00730F3F">
        <w:t>o wyrażeniu zgody na przedłużenie terminu związania ofertą.</w:t>
      </w:r>
    </w:p>
    <w:p w14:paraId="0CE8AC4C" w14:textId="46BF3C1A" w:rsidR="009A2620" w:rsidRPr="009A2620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>Odmowa wyrażenia zgody na przedłużenie terminu związania ofertą nie powoduje utraty wadium.</w:t>
      </w:r>
    </w:p>
    <w:p w14:paraId="188EC910" w14:textId="796839C4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I TERMIN SKŁADANIA I OTWARCIA OFERT</w:t>
      </w:r>
    </w:p>
    <w:p w14:paraId="58CD3B67" w14:textId="4A0BAF07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Ofertę </w:t>
      </w:r>
      <w:r w:rsidRPr="00683D08">
        <w:t xml:space="preserve">należy złożyć poprzez Platformę </w:t>
      </w:r>
      <w:r w:rsidR="00394B05">
        <w:t>w</w:t>
      </w:r>
      <w:r w:rsidR="00E12CE1">
        <w:t xml:space="preserve"> terminie do </w:t>
      </w:r>
      <w:r w:rsidR="00D527F8">
        <w:rPr>
          <w:b/>
          <w:bCs/>
        </w:rPr>
        <w:t>1</w:t>
      </w:r>
      <w:r w:rsidR="00727C44">
        <w:rPr>
          <w:b/>
          <w:bCs/>
        </w:rPr>
        <w:t>7</w:t>
      </w:r>
      <w:r w:rsidR="00C764A8">
        <w:rPr>
          <w:b/>
          <w:bCs/>
        </w:rPr>
        <w:t xml:space="preserve"> </w:t>
      </w:r>
      <w:r w:rsidR="007A2B0C" w:rsidRPr="007A2B0C">
        <w:rPr>
          <w:b/>
          <w:bCs/>
        </w:rPr>
        <w:t>sierpnia</w:t>
      </w:r>
      <w:r w:rsidR="00E12CE1" w:rsidRPr="007A2B0C">
        <w:rPr>
          <w:b/>
          <w:bCs/>
        </w:rPr>
        <w:t xml:space="preserve"> 2021</w:t>
      </w:r>
      <w:r w:rsidR="007A2B0C">
        <w:rPr>
          <w:b/>
          <w:bCs/>
        </w:rPr>
        <w:t>r.</w:t>
      </w:r>
      <w:r w:rsidR="00E12CE1" w:rsidRPr="007A2B0C">
        <w:rPr>
          <w:b/>
          <w:bCs/>
        </w:rPr>
        <w:t xml:space="preserve"> do godz. </w:t>
      </w:r>
      <w:r w:rsidR="00C764A8">
        <w:rPr>
          <w:b/>
          <w:bCs/>
        </w:rPr>
        <w:t>09</w:t>
      </w:r>
      <w:r w:rsidR="00E12CE1" w:rsidRPr="007A2B0C">
        <w:rPr>
          <w:b/>
          <w:bCs/>
        </w:rPr>
        <w:t>.00</w:t>
      </w:r>
      <w:r w:rsidR="00E12CE1">
        <w:t xml:space="preserve"> </w:t>
      </w:r>
    </w:p>
    <w:p w14:paraId="546CBDCD" w14:textId="76DF0842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terminie złożenia oferty decyduje czas pełnego przeprocesowania transakcji na Platformie.</w:t>
      </w:r>
    </w:p>
    <w:p w14:paraId="6ABA4413" w14:textId="56773612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Otwarcie ofert następ w dniu</w:t>
      </w:r>
      <w:r w:rsidR="00F30932">
        <w:t xml:space="preserve"> </w:t>
      </w:r>
      <w:r w:rsidR="00D527F8">
        <w:rPr>
          <w:b/>
          <w:bCs/>
        </w:rPr>
        <w:t>1</w:t>
      </w:r>
      <w:r w:rsidR="00727C44">
        <w:rPr>
          <w:b/>
          <w:bCs/>
        </w:rPr>
        <w:t>7</w:t>
      </w:r>
      <w:r w:rsidR="007A2B0C" w:rsidRPr="007A2B0C">
        <w:rPr>
          <w:b/>
          <w:bCs/>
        </w:rPr>
        <w:t xml:space="preserve"> sierpnia </w:t>
      </w:r>
      <w:r w:rsidRPr="007A2B0C">
        <w:rPr>
          <w:b/>
          <w:bCs/>
        </w:rPr>
        <w:t>2021r</w:t>
      </w:r>
      <w:r w:rsidRPr="009A2620">
        <w:rPr>
          <w:b/>
          <w:bCs/>
        </w:rPr>
        <w:t>.</w:t>
      </w:r>
      <w:r w:rsidRPr="009A2620">
        <w:rPr>
          <w:b/>
        </w:rPr>
        <w:t xml:space="preserve"> o godzinie </w:t>
      </w:r>
      <w:r w:rsidR="00C764A8">
        <w:rPr>
          <w:b/>
        </w:rPr>
        <w:t>09</w:t>
      </w:r>
      <w:r w:rsidRPr="009A2620">
        <w:rPr>
          <w:b/>
        </w:rPr>
        <w:t>:</w:t>
      </w:r>
      <w:r w:rsidR="00394B05">
        <w:rPr>
          <w:b/>
        </w:rPr>
        <w:t>15</w:t>
      </w:r>
      <w:r w:rsidRPr="00730F3F">
        <w:t xml:space="preserve">  </w:t>
      </w:r>
    </w:p>
    <w:p w14:paraId="06D28E9B" w14:textId="77777777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Otwarcie ofert nie ma charakteru jawnego i publicznego.</w:t>
      </w:r>
    </w:p>
    <w:p w14:paraId="56B593E5" w14:textId="6C7CA171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Najpóźniej przed otwarciem ofert, udostępnia się na stronie internetowej prowadzonego postępowania </w:t>
      </w:r>
      <w:hyperlink r:id="rId12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Zamawiający udostępni informację o kwocie, jaką zamierza się przeznaczyć na sfinansowanie zamówienia. </w:t>
      </w:r>
    </w:p>
    <w:p w14:paraId="0EF78BE4" w14:textId="31D31A3B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Niezwłocznie po otwarciu ofert, udostępnia się na stronie internetowej prowadzonego postępowania informacje o: </w:t>
      </w:r>
    </w:p>
    <w:p w14:paraId="49BE592F" w14:textId="33F6A174" w:rsidR="009A2620" w:rsidRPr="00730F3F" w:rsidRDefault="009A2620" w:rsidP="00492BFE">
      <w:pPr>
        <w:pStyle w:val="Akapitzlist"/>
        <w:numPr>
          <w:ilvl w:val="1"/>
          <w:numId w:val="16"/>
        </w:numPr>
        <w:ind w:left="714" w:hanging="357"/>
        <w:jc w:val="both"/>
      </w:pPr>
      <w:r w:rsidRPr="00730F3F">
        <w:t xml:space="preserve">nazwach albo imionach i nazwiskach oraz siedzibach lub miejscach prowadzonej działalności gospodarczej albo miejscach zamieszkania wykonawców, których oferty zostały otwarte; </w:t>
      </w:r>
    </w:p>
    <w:p w14:paraId="7123764D" w14:textId="682272F3" w:rsidR="009A2620" w:rsidRPr="0039226D" w:rsidRDefault="009A2620" w:rsidP="00492BFE">
      <w:pPr>
        <w:pStyle w:val="Akapitzlist"/>
        <w:numPr>
          <w:ilvl w:val="1"/>
          <w:numId w:val="16"/>
        </w:numPr>
        <w:ind w:left="714" w:hanging="357"/>
        <w:jc w:val="both"/>
      </w:pPr>
      <w:r w:rsidRPr="00730F3F">
        <w:t>cenach lub kosztach zawartych w ofertach.</w:t>
      </w:r>
    </w:p>
    <w:p w14:paraId="5731031A" w14:textId="483B6E0E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OPIS KRYTERIÓW OCENY OFERT, WRAZ Z PODANIEM WAG TYCH KRYTERIÓW I SPOSOBU</w:t>
      </w:r>
      <w:r>
        <w:rPr>
          <w:b/>
          <w:sz w:val="24"/>
          <w:szCs w:val="24"/>
        </w:rPr>
        <w:t xml:space="preserve"> </w:t>
      </w:r>
      <w:r w:rsidRPr="009A2620">
        <w:rPr>
          <w:b/>
          <w:sz w:val="24"/>
          <w:szCs w:val="24"/>
        </w:rPr>
        <w:t>OCENY OFERT</w:t>
      </w:r>
    </w:p>
    <w:p w14:paraId="580ACB55" w14:textId="2DAD5068" w:rsidR="0065789C" w:rsidRDefault="0065789C" w:rsidP="00492BFE">
      <w:pPr>
        <w:pStyle w:val="Akapitzlist"/>
        <w:numPr>
          <w:ilvl w:val="0"/>
          <w:numId w:val="23"/>
        </w:numPr>
        <w:ind w:left="357" w:hanging="357"/>
        <w:rPr>
          <w:b/>
          <w:lang w:eastAsia="en-US"/>
        </w:rPr>
      </w:pPr>
      <w:r w:rsidRPr="00010E80">
        <w:rPr>
          <w:b/>
          <w:lang w:eastAsia="en-US"/>
        </w:rPr>
        <w:lastRenderedPageBreak/>
        <w:t>Przy ocenie ofert Zamawiający będzie się kierował następującymi kryteriami:</w:t>
      </w:r>
    </w:p>
    <w:p w14:paraId="6CF27F2B" w14:textId="76540DB7" w:rsidR="00E71EBB" w:rsidRDefault="00E71EBB" w:rsidP="00E71EBB">
      <w:pPr>
        <w:rPr>
          <w:b/>
          <w:lang w:eastAsia="en-US"/>
        </w:rPr>
      </w:pPr>
    </w:p>
    <w:p w14:paraId="4433A738" w14:textId="580488A7" w:rsidR="00E71EBB" w:rsidRDefault="00E71EBB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40FB46DC" w14:textId="653BBA25" w:rsidR="00BF351C" w:rsidRDefault="00BF351C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Kryterium II Termin dostawy (D): 1</w:t>
      </w:r>
      <w:r w:rsidR="005131F6">
        <w:rPr>
          <w:rFonts w:ascii="Arial" w:hAnsi="Arial" w:cs="Arial"/>
          <w:b/>
          <w:sz w:val="22"/>
          <w:szCs w:val="22"/>
          <w:lang w:eastAsia="en-US"/>
        </w:rPr>
        <w:t>5</w:t>
      </w:r>
      <w:r>
        <w:rPr>
          <w:rFonts w:ascii="Arial" w:hAnsi="Arial" w:cs="Arial"/>
          <w:b/>
          <w:sz w:val="22"/>
          <w:szCs w:val="22"/>
          <w:lang w:eastAsia="en-US"/>
        </w:rPr>
        <w:t>%</w:t>
      </w:r>
    </w:p>
    <w:p w14:paraId="0CA2DA5A" w14:textId="46655B66" w:rsidR="00E71EBB" w:rsidRDefault="00D15168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Kryterium I</w:t>
      </w:r>
      <w:r w:rsidR="00BF351C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I Okres gwarancji na elementy mechaniczne/elektryczne/elektroniczne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(M) 25 %</m:t>
        </m:r>
      </m:oMath>
    </w:p>
    <w:p w14:paraId="6F27D9E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43F795F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200403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21469A0B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C905F42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 poniższym wzorem: </w:t>
      </w:r>
    </w:p>
    <w:p w14:paraId="39A3277E" w14:textId="77777777" w:rsidR="00E71EBB" w:rsidRDefault="003F1C80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 w:cs="Arial"/>
              <w:sz w:val="22"/>
              <w:szCs w:val="22"/>
            </w:rPr>
            <m:t>×60 pkt=liczba punktów dla danej oferty</m:t>
          </m:r>
        </m:oMath>
      </m:oMathPara>
    </w:p>
    <w:p w14:paraId="432ECF4F" w14:textId="77777777" w:rsidR="00E71EBB" w:rsidRDefault="00E71EBB" w:rsidP="00E71EBB">
      <w:pPr>
        <w:jc w:val="both"/>
      </w:pPr>
    </w:p>
    <w:p w14:paraId="75D3EEED" w14:textId="77777777" w:rsidR="00E71EBB" w:rsidRDefault="00E71EBB" w:rsidP="00E71EBB">
      <w:pPr>
        <w:jc w:val="both"/>
      </w:pPr>
      <w:r>
        <w:t>gdzie:</w:t>
      </w:r>
    </w:p>
    <w:p w14:paraId="5E81E325" w14:textId="77777777" w:rsidR="00E71EBB" w:rsidRDefault="003F1C80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E71EBB">
        <w:t xml:space="preserve"> – cena najniższa</w:t>
      </w:r>
    </w:p>
    <w:p w14:paraId="37F3F5C2" w14:textId="77777777" w:rsidR="00E71EBB" w:rsidRDefault="003F1C80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E71EBB">
        <w:t xml:space="preserve"> – cena danej oferty</w:t>
      </w:r>
    </w:p>
    <w:p w14:paraId="2527DBDC" w14:textId="77777777" w:rsidR="00E71EBB" w:rsidRDefault="00E71EBB" w:rsidP="00E71EBB">
      <w:pPr>
        <w:jc w:val="both"/>
      </w:pPr>
    </w:p>
    <w:p w14:paraId="2ECDB55F" w14:textId="194FACDB" w:rsidR="00BF351C" w:rsidRDefault="00BF351C" w:rsidP="00BF351C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Kryterium II Termin dostawy (D): 1</w:t>
      </w:r>
      <w:r w:rsidR="005131F6">
        <w:rPr>
          <w:rFonts w:ascii="Arial" w:hAnsi="Arial" w:cs="Arial"/>
          <w:b/>
          <w:sz w:val="22"/>
          <w:szCs w:val="22"/>
          <w:lang w:eastAsia="en-US"/>
        </w:rPr>
        <w:t>5</w:t>
      </w:r>
      <w:r>
        <w:rPr>
          <w:rFonts w:ascii="Arial" w:hAnsi="Arial" w:cs="Arial"/>
          <w:b/>
          <w:sz w:val="22"/>
          <w:szCs w:val="22"/>
          <w:lang w:eastAsia="en-US"/>
        </w:rPr>
        <w:t>%</w:t>
      </w:r>
    </w:p>
    <w:p w14:paraId="73DB5213" w14:textId="77777777" w:rsidR="00BF351C" w:rsidRDefault="00BF351C" w:rsidP="00BF351C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47611D60" w14:textId="77777777" w:rsidR="00BF351C" w:rsidRDefault="00BF351C" w:rsidP="00BF351C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z: </w:t>
      </w:r>
    </w:p>
    <w:p w14:paraId="1A4EF847" w14:textId="3448C1B7" w:rsidR="00BF351C" w:rsidRDefault="005658DE" w:rsidP="00BF351C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d</w:t>
      </w:r>
      <w:r w:rsidR="00BF351C">
        <w:rPr>
          <w:bCs/>
        </w:rPr>
        <w:t xml:space="preserve">ostawa pomiędzy </w:t>
      </w:r>
      <w:r w:rsidR="001D7EB0">
        <w:rPr>
          <w:bCs/>
        </w:rPr>
        <w:t>51</w:t>
      </w:r>
      <w:r w:rsidR="00BF351C">
        <w:rPr>
          <w:bCs/>
        </w:rPr>
        <w:t xml:space="preserve"> a </w:t>
      </w:r>
      <w:r w:rsidR="00D527F8">
        <w:rPr>
          <w:bCs/>
        </w:rPr>
        <w:t>80</w:t>
      </w:r>
      <w:r w:rsidR="00BF351C">
        <w:rPr>
          <w:bCs/>
        </w:rPr>
        <w:t xml:space="preserve"> dniem od daty podpisania umowy: 0 pkt</w:t>
      </w:r>
    </w:p>
    <w:p w14:paraId="73B0C317" w14:textId="42BFBDDB" w:rsidR="00BF351C" w:rsidRPr="00D35420" w:rsidRDefault="005658DE" w:rsidP="00BF351C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d</w:t>
      </w:r>
      <w:r w:rsidR="00BF351C">
        <w:rPr>
          <w:bCs/>
        </w:rPr>
        <w:t xml:space="preserve">ostawa do </w:t>
      </w:r>
      <w:r w:rsidR="001D7EB0">
        <w:rPr>
          <w:bCs/>
        </w:rPr>
        <w:t>50</w:t>
      </w:r>
      <w:r w:rsidR="00BF351C">
        <w:rPr>
          <w:bCs/>
        </w:rPr>
        <w:t xml:space="preserve"> dni do daty podpisania umowy: </w:t>
      </w:r>
      <w:r w:rsidR="005131F6">
        <w:rPr>
          <w:bCs/>
        </w:rPr>
        <w:t>15</w:t>
      </w:r>
      <w:r w:rsidR="00BF351C" w:rsidRPr="00AB282B">
        <w:rPr>
          <w:bCs/>
        </w:rPr>
        <w:t xml:space="preserve"> pkt</w:t>
      </w:r>
    </w:p>
    <w:p w14:paraId="052A4C3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AA0A91" w14:textId="39EAB898" w:rsidR="00D15168" w:rsidRDefault="00D15168" w:rsidP="00D15168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Kryterium II</w:t>
      </w:r>
      <w:r w:rsidR="00BF351C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bookmarkStart w:id="6" w:name="_Hlk78444343"/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Okres gwarancji </w:t>
      </w:r>
      <w:r w:rsidR="00F46B2E">
        <w:rPr>
          <w:rFonts w:ascii="Arial" w:hAnsi="Arial" w:cs="Arial"/>
          <w:b/>
          <w:bCs/>
          <w:sz w:val="22"/>
          <w:szCs w:val="22"/>
          <w:lang w:eastAsia="en-US"/>
        </w:rPr>
        <w:t>producenta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m:oMath>
        <m:d>
          <m:dPr>
            <m:ctrlPr>
              <w:rPr>
                <w:rFonts w:ascii="Cambria Math" w:hAnsi="Cambria Math" w:cs="Arial"/>
                <w:b/>
                <w:sz w:val="22"/>
                <w:szCs w:val="22"/>
                <w:lang w:eastAsia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22"/>
                <w:szCs w:val="22"/>
                <w:lang w:eastAsia="en-US"/>
              </w:rPr>
              <m:t>G</m:t>
            </m:r>
          </m:e>
        </m:d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 xml:space="preserve"> 25 %</m:t>
        </m:r>
      </m:oMath>
    </w:p>
    <w:p w14:paraId="26AA26F1" w14:textId="77777777" w:rsidR="00E71EBB" w:rsidRDefault="00E71EBB" w:rsidP="00E71EBB">
      <w:pPr>
        <w:jc w:val="both"/>
        <w:rPr>
          <w:b/>
          <w:sz w:val="24"/>
          <w:szCs w:val="24"/>
        </w:rPr>
      </w:pPr>
    </w:p>
    <w:p w14:paraId="68A49FD9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z: </w:t>
      </w:r>
    </w:p>
    <w:p w14:paraId="0E953FCC" w14:textId="3D712C55" w:rsidR="00E71EBB" w:rsidRPr="00D35420" w:rsidRDefault="00F46B2E" w:rsidP="00F46B2E">
      <w:pPr>
        <w:pStyle w:val="Akapitzlist"/>
        <w:numPr>
          <w:ilvl w:val="0"/>
          <w:numId w:val="36"/>
        </w:numPr>
        <w:jc w:val="both"/>
        <w:rPr>
          <w:bCs/>
        </w:rPr>
      </w:pPr>
      <w:r>
        <w:rPr>
          <w:bCs/>
        </w:rPr>
        <w:t>minimum 48</w:t>
      </w:r>
      <w:r w:rsidR="00E71EBB" w:rsidRPr="00AB282B">
        <w:rPr>
          <w:bCs/>
        </w:rPr>
        <w:t xml:space="preserve"> miesi</w:t>
      </w:r>
      <w:r>
        <w:rPr>
          <w:bCs/>
        </w:rPr>
        <w:t>ęcy i 100 000</w:t>
      </w:r>
      <w:r w:rsidR="00B3192A">
        <w:rPr>
          <w:bCs/>
        </w:rPr>
        <w:t xml:space="preserve"> km</w:t>
      </w:r>
      <w:r w:rsidR="00D15168">
        <w:rPr>
          <w:bCs/>
        </w:rPr>
        <w:t xml:space="preserve">: </w:t>
      </w:r>
      <w:r w:rsidR="00E71EBB" w:rsidRPr="00AB282B">
        <w:rPr>
          <w:bCs/>
        </w:rPr>
        <w:t>0 pkt</w:t>
      </w:r>
    </w:p>
    <w:p w14:paraId="3B948025" w14:textId="49D6894F" w:rsidR="00220DFC" w:rsidRDefault="00F46B2E" w:rsidP="00220DFC">
      <w:pPr>
        <w:pStyle w:val="Akapitzlist"/>
        <w:numPr>
          <w:ilvl w:val="0"/>
          <w:numId w:val="36"/>
        </w:numPr>
        <w:spacing w:after="120"/>
        <w:jc w:val="both"/>
        <w:rPr>
          <w:bCs/>
        </w:rPr>
      </w:pPr>
      <w:r>
        <w:rPr>
          <w:bCs/>
        </w:rPr>
        <w:t>49</w:t>
      </w:r>
      <w:r w:rsidR="00D15168">
        <w:rPr>
          <w:bCs/>
        </w:rPr>
        <w:t xml:space="preserve"> - </w:t>
      </w:r>
      <w:r>
        <w:rPr>
          <w:bCs/>
        </w:rPr>
        <w:t>84</w:t>
      </w:r>
      <w:r w:rsidR="00E71EBB">
        <w:rPr>
          <w:bCs/>
        </w:rPr>
        <w:t xml:space="preserve"> </w:t>
      </w:r>
      <w:r w:rsidR="00E71EBB" w:rsidRPr="00AB282B">
        <w:rPr>
          <w:bCs/>
        </w:rPr>
        <w:t>miesi</w:t>
      </w:r>
      <w:r>
        <w:rPr>
          <w:bCs/>
        </w:rPr>
        <w:t>ące i</w:t>
      </w:r>
      <w:r w:rsidR="00B3192A">
        <w:rPr>
          <w:bCs/>
        </w:rPr>
        <w:t xml:space="preserve"> 150 </w:t>
      </w:r>
      <w:r>
        <w:rPr>
          <w:bCs/>
        </w:rPr>
        <w:t>000</w:t>
      </w:r>
      <w:r w:rsidR="00B3192A">
        <w:rPr>
          <w:bCs/>
        </w:rPr>
        <w:t xml:space="preserve"> km</w:t>
      </w:r>
      <w:r w:rsidR="00D15168">
        <w:rPr>
          <w:bCs/>
        </w:rPr>
        <w:t xml:space="preserve">: </w:t>
      </w:r>
      <w:r w:rsidR="005131F6">
        <w:rPr>
          <w:bCs/>
        </w:rPr>
        <w:t>25</w:t>
      </w:r>
      <w:r w:rsidR="00D15168">
        <w:rPr>
          <w:bCs/>
        </w:rPr>
        <w:t xml:space="preserve"> </w:t>
      </w:r>
      <w:r w:rsidR="00E71EBB" w:rsidRPr="00AB282B">
        <w:rPr>
          <w:bCs/>
        </w:rPr>
        <w:t>pkt</w:t>
      </w:r>
    </w:p>
    <w:p w14:paraId="465E729E" w14:textId="77777777" w:rsidR="00220DFC" w:rsidRPr="00220DFC" w:rsidRDefault="00220DFC" w:rsidP="00220DFC">
      <w:pPr>
        <w:spacing w:after="120"/>
        <w:jc w:val="both"/>
        <w:rPr>
          <w:bCs/>
        </w:rPr>
      </w:pPr>
    </w:p>
    <w:p w14:paraId="66B51642" w14:textId="13155CC7" w:rsidR="00220DFC" w:rsidRPr="00F54E7A" w:rsidRDefault="00220DFC" w:rsidP="00220DFC">
      <w:pPr>
        <w:pStyle w:val="Bezodstpw"/>
        <w:numPr>
          <w:ilvl w:val="1"/>
          <w:numId w:val="37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Punktacja przyznawana ofertom w poszczególnych kryteriach będzie liczona </w:t>
      </w:r>
      <w:r>
        <w:rPr>
          <w:rFonts w:ascii="Arial" w:hAnsi="Arial" w:cs="Arial"/>
          <w:sz w:val="22"/>
          <w:szCs w:val="22"/>
        </w:rPr>
        <w:br/>
      </w:r>
      <w:r w:rsidRPr="00F54E7A">
        <w:rPr>
          <w:rFonts w:ascii="Arial" w:hAnsi="Arial" w:cs="Arial"/>
          <w:sz w:val="22"/>
          <w:szCs w:val="22"/>
        </w:rPr>
        <w:t>z dokładnością do dwóch miejsc po przecinku, zaokrąglanego wg. reguł matematycznych, tj. jeżeli pierwszą cyfrą odrzuconą jest cyfra z przedziału od 0 do 4 to miejsce będzie liczone z niedomiarem, jak cyfra z przedziału od 5 do 9 to z nadmiarem.</w:t>
      </w:r>
    </w:p>
    <w:p w14:paraId="4C23C8B4" w14:textId="2CE2FEC8" w:rsidR="00220DFC" w:rsidRPr="00F54E7A" w:rsidRDefault="00220DFC" w:rsidP="00220DFC">
      <w:pPr>
        <w:pStyle w:val="Bezodstpw"/>
        <w:numPr>
          <w:ilvl w:val="1"/>
          <w:numId w:val="37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Maksymalna liczba punktów możliwych do uzyskania przez Wykonawcę, będąca sumą wszystkich kryteriów wynosi 100 pkt. </w:t>
      </w:r>
    </w:p>
    <w:p w14:paraId="13D77C5B" w14:textId="12D27358" w:rsidR="00220DFC" w:rsidRPr="00F54E7A" w:rsidRDefault="00220DFC" w:rsidP="00220DFC">
      <w:pPr>
        <w:pStyle w:val="Bezodstpw"/>
        <w:numPr>
          <w:ilvl w:val="1"/>
          <w:numId w:val="37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Każda oferta nieodrzucona zostanie oceniona wg kryteriów opisanych w pkt 1 i otrzyma liczbę punktów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</w:rPr>
          <m:t>(S)</m:t>
        </m:r>
      </m:oMath>
      <w:r w:rsidRPr="00F54E7A">
        <w:rPr>
          <w:rFonts w:ascii="Arial" w:hAnsi="Arial" w:cs="Arial"/>
          <w:sz w:val="22"/>
          <w:szCs w:val="22"/>
        </w:rPr>
        <w:t xml:space="preserve"> obliczoną wg wzoru:</w:t>
      </w:r>
    </w:p>
    <w:p w14:paraId="4CCA762A" w14:textId="77777777" w:rsidR="00220DFC" w:rsidRPr="00F54E7A" w:rsidRDefault="00220DFC" w:rsidP="00220DF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241190" w14:textId="78396805" w:rsidR="00220DFC" w:rsidRPr="00F54E7A" w:rsidRDefault="00220DFC" w:rsidP="00220DFC">
      <w:pPr>
        <w:pStyle w:val="Bezodstpw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2"/>
              <w:szCs w:val="22"/>
            </w:rPr>
            <m:t>S=C+D+M</m:t>
          </m:r>
        </m:oMath>
      </m:oMathPara>
    </w:p>
    <w:p w14:paraId="18C26ECC" w14:textId="77777777" w:rsidR="00220DFC" w:rsidRPr="00F54E7A" w:rsidRDefault="00220DFC" w:rsidP="00220DF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278767" w14:textId="792940E7" w:rsidR="00220DFC" w:rsidRPr="00220DFC" w:rsidRDefault="00220DFC" w:rsidP="00220DFC">
      <w:pPr>
        <w:pStyle w:val="Akapitzlist"/>
        <w:numPr>
          <w:ilvl w:val="1"/>
          <w:numId w:val="37"/>
        </w:numPr>
        <w:spacing w:after="120"/>
        <w:ind w:left="432"/>
        <w:jc w:val="both"/>
        <w:rPr>
          <w:bCs/>
        </w:rPr>
      </w:pPr>
      <w:r w:rsidRPr="00F54E7A">
        <w:t xml:space="preserve">Za ofertę najkorzystniejszą zostanie uznana oferta, która otrzyma największą liczbę punktów </w:t>
      </w:r>
      <m:oMath>
        <m:r>
          <m:rPr>
            <m:sty m:val="b"/>
          </m:rPr>
          <w:rPr>
            <w:rFonts w:ascii="Cambria Math" w:hAnsi="Cambria Math"/>
          </w:rPr>
          <m:t xml:space="preserve">S </m:t>
        </m:r>
      </m:oMath>
      <w:r w:rsidRPr="00F54E7A">
        <w:t xml:space="preserve">obliczonych wg wzoru opisanego w pkt </w:t>
      </w:r>
      <w:r>
        <w:t>1.3</w:t>
      </w:r>
      <w:r w:rsidRPr="00F54E7A">
        <w:t>. Oceny dokonywać będą członkowie komisji przetargowej.</w:t>
      </w:r>
    </w:p>
    <w:bookmarkEnd w:id="6"/>
    <w:p w14:paraId="6F449152" w14:textId="77777777" w:rsidR="00E71EBB" w:rsidRDefault="00E71EBB" w:rsidP="00E71EBB">
      <w:pPr>
        <w:rPr>
          <w:b/>
          <w:bCs/>
        </w:rPr>
      </w:pPr>
    </w:p>
    <w:p w14:paraId="627DBCB2" w14:textId="77777777" w:rsidR="00220DFC" w:rsidRDefault="00220DFC">
      <w:pPr>
        <w:rPr>
          <w:rFonts w:eastAsia="SimSun"/>
          <w:b/>
          <w:bCs/>
          <w:lang w:val="pl-PL" w:eastAsia="en-US"/>
        </w:rPr>
      </w:pPr>
      <w:r>
        <w:rPr>
          <w:b/>
          <w:bCs/>
          <w:lang w:eastAsia="en-US"/>
        </w:rPr>
        <w:br w:type="page"/>
      </w:r>
    </w:p>
    <w:p w14:paraId="2D04D6C2" w14:textId="3EABDE58" w:rsidR="004B033F" w:rsidRPr="00010E80" w:rsidRDefault="004B033F" w:rsidP="00492BFE">
      <w:pPr>
        <w:pStyle w:val="Bezodstpw"/>
        <w:numPr>
          <w:ilvl w:val="0"/>
          <w:numId w:val="23"/>
        </w:numPr>
        <w:spacing w:after="240"/>
        <w:ind w:left="357" w:hanging="35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0E80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Sposób oceny ofert </w:t>
      </w:r>
    </w:p>
    <w:p w14:paraId="453A2D36" w14:textId="62FF24D2" w:rsidR="004B033F" w:rsidRDefault="004B033F" w:rsidP="00492BFE">
      <w:pPr>
        <w:pStyle w:val="Bezodstpw"/>
        <w:numPr>
          <w:ilvl w:val="1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toku dokonywania oceny złożonych ofert Zamawiający może żądać udzielenia przez Wykonawców wyjaśnień dotyczących treści złożonych przez nich ofert. Niedopuszczalne jest prowadzenie między Zamawiającym a Wykonawcą negocjacji dotyczących złożonej oferty</w:t>
      </w:r>
      <w:r w:rsidR="00010E80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z zastrzeżeniem możliwości poprawy oczywistych omyłek pisarskich, oczywistych omyłek rachunkowych z uwzględnieniem konsekwencji rachunkowych dokonanych poprawek oraz innych omyłek polegających na niezgodności oferty z SWZ niepowodujących istotnych zmian w treści oferty. Zamawiający poprawi w tekście oferty omyłki, wskazane w art. 223 ust. 2 ustawy Pzp, niezwłocznie zawiadamiając o tym Wykonawcę, którego oferta zostanie poprawiona.</w:t>
      </w:r>
    </w:p>
    <w:p w14:paraId="63E5582B" w14:textId="1BDB45AB" w:rsidR="004B033F" w:rsidRDefault="004B033F" w:rsidP="00492BFE">
      <w:pPr>
        <w:pStyle w:val="Bezodstpw"/>
        <w:numPr>
          <w:ilvl w:val="1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Zamawiający przyzna zamówienie Wykonawcy, który złoży ofertę niepodlegającą odrzuceniu, i która zostanie uznana za najkorzystniejszą (uzyska największą liczbę punktów przyznanych według kryteriów wyboru oferty określonych w niniejszej SWZ).</w:t>
      </w:r>
    </w:p>
    <w:p w14:paraId="70744482" w14:textId="284FE900" w:rsidR="004B033F" w:rsidRDefault="004B033F" w:rsidP="00492BFE">
      <w:pPr>
        <w:pStyle w:val="Bezodstpw"/>
        <w:numPr>
          <w:ilvl w:val="1"/>
          <w:numId w:val="23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przed udzieleniem zamówienia wezwie Wykonawcę, którego oferta została najwyżej oceniona, do złożenia w wyznaczonym, nie krótszym niż </w:t>
      </w:r>
      <w:r w:rsidR="00394B05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 xml:space="preserve"> dni, terminie aktualnych na dzień złożenia oświadczeń lub dokumentów potwierdzających okoliczności, o których mowa w art. 25 ust. 1 ustawy (określonych w rozdziale V</w:t>
      </w:r>
      <w:r w:rsidR="008B762A">
        <w:rPr>
          <w:rFonts w:ascii="Arial" w:hAnsi="Arial" w:cs="Arial"/>
          <w:sz w:val="22"/>
          <w:szCs w:val="22"/>
          <w:lang w:eastAsia="en-US"/>
        </w:rPr>
        <w:t>II</w:t>
      </w:r>
      <w:r>
        <w:rPr>
          <w:rFonts w:ascii="Arial" w:hAnsi="Arial" w:cs="Arial"/>
          <w:sz w:val="22"/>
          <w:szCs w:val="22"/>
          <w:lang w:eastAsia="en-US"/>
        </w:rPr>
        <w:t xml:space="preserve"> niniejszej SWZ).</w:t>
      </w:r>
    </w:p>
    <w:p w14:paraId="2E7B1667" w14:textId="43173B0B" w:rsidR="008B762A" w:rsidRDefault="004B033F" w:rsidP="00492BFE">
      <w:pPr>
        <w:pStyle w:val="Akapitzlist"/>
        <w:numPr>
          <w:ilvl w:val="0"/>
          <w:numId w:val="23"/>
        </w:numPr>
        <w:spacing w:after="240"/>
        <w:ind w:left="357" w:hanging="357"/>
        <w:contextualSpacing w:val="0"/>
        <w:jc w:val="both"/>
        <w:rPr>
          <w:b/>
          <w:bCs/>
        </w:rPr>
      </w:pPr>
      <w:r w:rsidRPr="00010E80">
        <w:rPr>
          <w:b/>
          <w:bCs/>
        </w:rPr>
        <w:t>Poprawianie omyłek rachunkowych</w:t>
      </w:r>
    </w:p>
    <w:p w14:paraId="112A30F9" w14:textId="0269484D" w:rsidR="004B033F" w:rsidRPr="008B762A" w:rsidRDefault="008B762A" w:rsidP="008B762A">
      <w:pPr>
        <w:pStyle w:val="Akapitzlist"/>
        <w:spacing w:after="240"/>
        <w:ind w:left="357"/>
        <w:jc w:val="both"/>
        <w:rPr>
          <w:b/>
          <w:bCs/>
        </w:rPr>
      </w:pPr>
      <w:r>
        <w:t>Zamawiający poprawia w tekście oferty omyłki na podstawie art. 223 ust. 2 ustawy Pzp.</w:t>
      </w:r>
    </w:p>
    <w:p w14:paraId="5A072077" w14:textId="4B8B0497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INFORMACJE O FORMALNOŚCIACH, JAKIE POWINNY BYĆ DOPEŁNIONE PO WYBORZE OFERTY W CELU ZAWARCIA UMOWY W SPRAWIE ZAMÓWIENIA PUBLICZNEGO</w:t>
      </w:r>
    </w:p>
    <w:p w14:paraId="13B2B03D" w14:textId="50A07481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 xml:space="preserve">Zamawiający zawiera umowę w sprawie zamówienia publicznego w terminie nie krótszym niż </w:t>
      </w:r>
      <w:r w:rsidR="00394B05">
        <w:t>5</w:t>
      </w:r>
      <w:r w:rsidRPr="00730F3F">
        <w:t xml:space="preserve"> dni od  dnia przesłania zawiadomienia o wyborze najkorzystniejszej oferty za pomocą środków</w:t>
      </w:r>
      <w:r>
        <w:t xml:space="preserve"> </w:t>
      </w:r>
      <w:r w:rsidRPr="00730F3F">
        <w:t>komunikacji elektronicznej.</w:t>
      </w:r>
    </w:p>
    <w:p w14:paraId="64851B03" w14:textId="052E0D36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 xml:space="preserve">W przypadku wyboru oferty złożonej przez Wykonawców wspólnie ubiegających się </w:t>
      </w:r>
      <w:r w:rsidR="00414643">
        <w:br/>
      </w:r>
      <w:r w:rsidRPr="00730F3F">
        <w:t>o udzielenie zamówienia Zamawiający zastrzega sobie prawo żądania przed zawarciem umowy w sprawie zamówienia publicznego umowy regulującej współpracę tych Wykonawców.</w:t>
      </w:r>
    </w:p>
    <w:p w14:paraId="616A3447" w14:textId="108387EA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>Wykonawca będzie zobowiązany do podpisania umowy w miejscu i terminie wskazanym przez Zamawiającego.</w:t>
      </w:r>
    </w:p>
    <w:p w14:paraId="16BDCACF" w14:textId="18BBB95F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ZABEZPIECZENIA NALEŻYTEGO WYKONANIA UMOWY</w:t>
      </w:r>
    </w:p>
    <w:p w14:paraId="194BAAA9" w14:textId="64566865" w:rsidR="009A2620" w:rsidRDefault="009A2620" w:rsidP="009A2620">
      <w:pPr>
        <w:jc w:val="both"/>
        <w:rPr>
          <w:b/>
          <w:sz w:val="24"/>
          <w:szCs w:val="24"/>
        </w:rPr>
      </w:pPr>
      <w:r w:rsidRPr="00730F3F">
        <w:t>Zamawiający nie będzie żądał wniesienia Zabezpieczenia Należytego Wykonania Umowy</w:t>
      </w:r>
      <w:r>
        <w:t>.</w:t>
      </w:r>
    </w:p>
    <w:p w14:paraId="48616F69" w14:textId="6915EAC0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lastRenderedPageBreak/>
        <w:t>INFORMACJE O TREŚCI ZAWIERANEJ UMOWY ORAZ MOŻLIWOŚCI JEJ ZMIANY</w:t>
      </w:r>
    </w:p>
    <w:p w14:paraId="2F0134FA" w14:textId="7BEFBD8A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>Wybrany Wykonawca jest zobowiązany do zawarcia umowy w spra</w:t>
      </w:r>
      <w:r w:rsidRPr="004B033F">
        <w:t xml:space="preserve">wie zamówienia publicznego na warunkach określonych we Wzorze Umowy, stanowiącym </w:t>
      </w:r>
      <w:r w:rsidRPr="004B033F">
        <w:rPr>
          <w:b/>
        </w:rPr>
        <w:t xml:space="preserve">Załącznik nr </w:t>
      </w:r>
      <w:r w:rsidR="00104BB3">
        <w:rPr>
          <w:b/>
        </w:rPr>
        <w:t>1</w:t>
      </w:r>
      <w:r w:rsidRPr="004B033F">
        <w:rPr>
          <w:b/>
        </w:rPr>
        <w:t xml:space="preserve"> do SWZ</w:t>
      </w:r>
      <w:r w:rsidRPr="004B033F">
        <w:t>.</w:t>
      </w:r>
    </w:p>
    <w:p w14:paraId="5C5A2A18" w14:textId="04D35537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4B033F">
        <w:t>Zakres świadczenia Wykonawcy wynikający z umowy jest tożsamy z jego zobowiązaniem zawartym w ofercie.</w:t>
      </w:r>
    </w:p>
    <w:p w14:paraId="0A0DBB4E" w14:textId="44E32787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4B033F">
        <w:t xml:space="preserve">Zamawiający przewiduje możliwość zmiany zawartej umowy w stosunku do treści wybranej oferty w zakresie uregulowanym w art. 454-455 Pzp. oraz wskazanym we Wzorze Umowy, stanowiącym </w:t>
      </w:r>
      <w:r w:rsidRPr="004B033F">
        <w:rPr>
          <w:b/>
        </w:rPr>
        <w:t xml:space="preserve">Załącznik nr </w:t>
      </w:r>
      <w:r w:rsidR="00104BB3">
        <w:rPr>
          <w:b/>
        </w:rPr>
        <w:t>1</w:t>
      </w:r>
      <w:r w:rsidRPr="004B033F">
        <w:rPr>
          <w:b/>
        </w:rPr>
        <w:t xml:space="preserve"> do SWZ</w:t>
      </w:r>
      <w:r w:rsidRPr="004B033F">
        <w:t>.</w:t>
      </w:r>
    </w:p>
    <w:p w14:paraId="4BD757FB" w14:textId="62B4233B" w:rsidR="009A2620" w:rsidRPr="00730F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>Zmiana umowy wymaga dla swej ważności, pod rygorem nieważności, zachowania formy pisemnej.</w:t>
      </w:r>
    </w:p>
    <w:p w14:paraId="7A329AC9" w14:textId="66C72CF9" w:rsidR="009A2620" w:rsidRPr="0076378A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 xml:space="preserve">POUCZENIE O ŚRODKACH OCHRONY PRAWNEJ </w:t>
      </w:r>
      <w:r w:rsidR="0073611D">
        <w:rPr>
          <w:b/>
          <w:sz w:val="24"/>
          <w:szCs w:val="24"/>
        </w:rPr>
        <w:br/>
      </w:r>
      <w:r w:rsidRPr="0076378A">
        <w:rPr>
          <w:b/>
          <w:sz w:val="24"/>
          <w:szCs w:val="24"/>
        </w:rPr>
        <w:t>PRZYSŁUGUJĄCYCH WYKONAWCY</w:t>
      </w:r>
    </w:p>
    <w:p w14:paraId="31B26ACF" w14:textId="77777777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24B86636" w14:textId="08D4AD08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14:paraId="5135E561" w14:textId="37391465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przysługuje na:</w:t>
      </w:r>
    </w:p>
    <w:p w14:paraId="1BADAA2F" w14:textId="36FFCA02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 xml:space="preserve">niezgodną z przepisami ustawy czynność Zamawiającego, podjętą w postępowaniu </w:t>
      </w:r>
      <w:r w:rsidR="0073611D">
        <w:br/>
      </w:r>
      <w:r w:rsidRPr="00730F3F">
        <w:t>o udzielenie zamówienia, w tym na projektowane postanowienie umowy;</w:t>
      </w:r>
    </w:p>
    <w:p w14:paraId="70668EC9" w14:textId="4B615E1E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>zaniechanie czynności w postępowaniu o udzielenie zamówienia do której zamawiający był obowiązany na podstawie ustawy;</w:t>
      </w:r>
    </w:p>
    <w:p w14:paraId="29809A53" w14:textId="0B29B196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5AD2BCF" w14:textId="0F25B438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Odwołanie wobec treści ogłoszenia lub treści SWZ wnosi się w terminie </w:t>
      </w:r>
      <w:r w:rsidR="00394B05">
        <w:t>5</w:t>
      </w:r>
      <w:r w:rsidRPr="00730F3F">
        <w:t xml:space="preserve"> dni od dnia publikacji ogłoszenia w </w:t>
      </w:r>
      <w:r w:rsidR="00420137">
        <w:t>Biuletynie Zamówień Publicznych</w:t>
      </w:r>
      <w:r w:rsidRPr="00730F3F">
        <w:t xml:space="preserve">  lub  publikacji treści SWZ na stronie internetowej prowadzonego postępowania.</w:t>
      </w:r>
    </w:p>
    <w:p w14:paraId="1F766CE2" w14:textId="22E80FA3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wnosi się w terminie:</w:t>
      </w:r>
    </w:p>
    <w:p w14:paraId="1D3BD4EC" w14:textId="18090C9F" w:rsidR="0076378A" w:rsidRPr="00730F3F" w:rsidRDefault="00394B05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>
        <w:t>5</w:t>
      </w:r>
      <w:r w:rsidR="0076378A" w:rsidRPr="00730F3F"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1B642BC4" w14:textId="408F197E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>1</w:t>
      </w:r>
      <w:r w:rsidR="00394B05">
        <w:t>0</w:t>
      </w:r>
      <w:r w:rsidRPr="00730F3F">
        <w:t xml:space="preserve"> dni od dnia przekazania informacji o czynności zamawiającego stanowiącej podstawę jego wniesienia, jeżeli informacja została przekazana w sposób inny niż określony w pkt </w:t>
      </w:r>
      <w:r w:rsidR="005725AF">
        <w:t>a</w:t>
      </w:r>
      <w:r w:rsidRPr="00730F3F">
        <w:t>).</w:t>
      </w:r>
    </w:p>
    <w:p w14:paraId="6CEFC35C" w14:textId="27E98C76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lastRenderedPageBreak/>
        <w:t xml:space="preserve">Odwołanie w przypadkach innych niż określone w pkt 5 i 6 wnosi się w terminie </w:t>
      </w:r>
      <w:r w:rsidR="00394B05">
        <w:t>5</w:t>
      </w:r>
      <w:r w:rsidRPr="00730F3F">
        <w:t xml:space="preserve"> dni od dnia, w którym powzięto lub przy zachowaniu należytej staranności można było powziąć wiadomość o okolicznościach stanowiących podstawę jego wniesienia</w:t>
      </w:r>
    </w:p>
    <w:p w14:paraId="4526935D" w14:textId="05186983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Na orzeczenie Izby oraz postanowienie Prezesa Izby, o którym mowa w art. 519 ust. 1 ustawy Pzp., stronom oraz uczestnikom postępowania odwoławczego przysługuje skarga do sądu.</w:t>
      </w:r>
    </w:p>
    <w:p w14:paraId="73F022D6" w14:textId="08EACACC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E755397" w14:textId="3C64993C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Skargę wnosi się do Sądu Okręgowego w Warszawie - sądu zamówień publicznych, zwanego dalej "sądem zamówień publicznych".</w:t>
      </w:r>
    </w:p>
    <w:p w14:paraId="5614BEC4" w14:textId="1A3C770B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FBB5B82" w14:textId="45A6953D" w:rsidR="0076378A" w:rsidRPr="0076378A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  <w:rPr>
          <w:b/>
          <w:sz w:val="24"/>
          <w:szCs w:val="24"/>
        </w:rPr>
      </w:pPr>
      <w:r w:rsidRPr="00730F3F">
        <w:t>Prezes Izby przekazuje skargę wraz z aktami postępowania odwoławczego do sądu zamówień publicznych w terminie 7 dni od dnia jej otrzymania.</w:t>
      </w:r>
    </w:p>
    <w:p w14:paraId="5FBA47C6" w14:textId="1378E399" w:rsidR="00985A49" w:rsidRPr="00CD3650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>WYKAZ ZAŁĄCZNIKÓW DO SWZ</w:t>
      </w:r>
    </w:p>
    <w:p w14:paraId="359E2096" w14:textId="05F5DCEA" w:rsidR="00644998" w:rsidRDefault="00CD3650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A80B50">
        <w:t>1</w:t>
      </w:r>
      <w:r>
        <w:t xml:space="preserve">: </w:t>
      </w:r>
      <w:r w:rsidR="00905A44">
        <w:t>Wzór Umowy</w:t>
      </w:r>
    </w:p>
    <w:p w14:paraId="757B5260" w14:textId="35E09619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A80B50">
        <w:t>2:</w:t>
      </w:r>
      <w:r>
        <w:t xml:space="preserve"> Formularz oferty</w:t>
      </w:r>
    </w:p>
    <w:p w14:paraId="20B02873" w14:textId="353974A7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</w:t>
      </w:r>
      <w:r w:rsidR="00E71EBB">
        <w:t xml:space="preserve"> nr </w:t>
      </w:r>
      <w:r w:rsidR="00104BB3">
        <w:t>3</w:t>
      </w:r>
      <w:r>
        <w:t xml:space="preserve">: </w:t>
      </w:r>
      <w:r w:rsidRPr="005A100D">
        <w:t>Oświadczenie dotyczące przynależności lub braku przynależności do tej samej grupy kapitałowej</w:t>
      </w:r>
    </w:p>
    <w:p w14:paraId="67A234AC" w14:textId="57210DD3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104BB3">
        <w:t>4</w:t>
      </w:r>
      <w:r>
        <w:t xml:space="preserve">: </w:t>
      </w:r>
      <w:r w:rsidRPr="005A100D">
        <w:t>Zobowiązanie innego podmiotu do udostępnienia niezbędnych zasobów Wykonawcy</w:t>
      </w:r>
    </w:p>
    <w:p w14:paraId="6A0A91DA" w14:textId="18752B7F" w:rsidR="00DD1A5A" w:rsidRDefault="00DD1A5A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104BB3">
        <w:t>5</w:t>
      </w:r>
      <w:r>
        <w:t>: Oświadczenie o niepodleganiu wykluczeniu oraz spełnieniu warunków udziału w postepowaniu</w:t>
      </w:r>
    </w:p>
    <w:p w14:paraId="014DB235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85E4A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3B8AF3E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CC3B43B" w14:textId="233A0506" w:rsidR="007451CC" w:rsidRPr="007451CC" w:rsidRDefault="007451CC" w:rsidP="00EC7500">
      <w:pPr>
        <w:ind w:left="720"/>
        <w:jc w:val="center"/>
        <w:rPr>
          <w:b/>
          <w:sz w:val="24"/>
          <w:szCs w:val="24"/>
        </w:rPr>
      </w:pPr>
    </w:p>
    <w:sectPr w:rsidR="007451CC" w:rsidRPr="007451CC" w:rsidSect="00EC7500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FEF7" w14:textId="77777777" w:rsidR="00234B6E" w:rsidRDefault="00234B6E">
      <w:pPr>
        <w:spacing w:line="240" w:lineRule="auto"/>
      </w:pPr>
      <w:r>
        <w:separator/>
      </w:r>
    </w:p>
  </w:endnote>
  <w:endnote w:type="continuationSeparator" w:id="0">
    <w:p w14:paraId="33A4DA99" w14:textId="77777777" w:rsidR="00234B6E" w:rsidRDefault="0023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FF41" w14:textId="77777777" w:rsidR="00234B6E" w:rsidRDefault="00234B6E">
      <w:pPr>
        <w:spacing w:line="240" w:lineRule="auto"/>
      </w:pPr>
      <w:r>
        <w:separator/>
      </w:r>
    </w:p>
  </w:footnote>
  <w:footnote w:type="continuationSeparator" w:id="0">
    <w:p w14:paraId="60715969" w14:textId="77777777" w:rsidR="00234B6E" w:rsidRDefault="0023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07162231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6" name="Obraz 6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A31FCE">
      <w:rPr>
        <w:sz w:val="16"/>
        <w:szCs w:val="16"/>
      </w:rPr>
      <w:t>0</w:t>
    </w:r>
    <w:r w:rsidR="00DB5B92">
      <w:rPr>
        <w:sz w:val="16"/>
        <w:szCs w:val="16"/>
      </w:rPr>
      <w:t>6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783"/>
    <w:multiLevelType w:val="hybridMultilevel"/>
    <w:tmpl w:val="414A05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491"/>
    <w:multiLevelType w:val="hybridMultilevel"/>
    <w:tmpl w:val="DDFED922"/>
    <w:lvl w:ilvl="0" w:tplc="5706E162">
      <w:start w:val="1"/>
      <w:numFmt w:val="bullet"/>
      <w:pStyle w:val="Lista-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418E"/>
    <w:multiLevelType w:val="hybridMultilevel"/>
    <w:tmpl w:val="71F2E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D13"/>
    <w:multiLevelType w:val="hybridMultilevel"/>
    <w:tmpl w:val="5D2E139C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0EFE"/>
    <w:multiLevelType w:val="hybridMultilevel"/>
    <w:tmpl w:val="D854A61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5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B40B9"/>
    <w:multiLevelType w:val="hybridMultilevel"/>
    <w:tmpl w:val="91587C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64205"/>
    <w:multiLevelType w:val="hybridMultilevel"/>
    <w:tmpl w:val="C7AC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51942"/>
    <w:multiLevelType w:val="hybridMultilevel"/>
    <w:tmpl w:val="FFE8F3A4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E4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B61D8C"/>
    <w:multiLevelType w:val="hybridMultilevel"/>
    <w:tmpl w:val="D854A61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9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F3675"/>
    <w:multiLevelType w:val="hybridMultilevel"/>
    <w:tmpl w:val="D51C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C25EB"/>
    <w:multiLevelType w:val="hybridMultilevel"/>
    <w:tmpl w:val="AE30151E"/>
    <w:lvl w:ilvl="0" w:tplc="699E358C">
      <w:start w:val="1"/>
      <w:numFmt w:val="lowerLetter"/>
      <w:pStyle w:val="Lista-abcd"/>
      <w:lvlText w:val="%1)"/>
      <w:lvlJc w:val="left"/>
      <w:pPr>
        <w:ind w:left="107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556F6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56F04"/>
    <w:multiLevelType w:val="hybridMultilevel"/>
    <w:tmpl w:val="90547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1173"/>
    <w:multiLevelType w:val="hybridMultilevel"/>
    <w:tmpl w:val="3DDA2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4"/>
  </w:num>
  <w:num w:numId="5">
    <w:abstractNumId w:val="14"/>
  </w:num>
  <w:num w:numId="6">
    <w:abstractNumId w:val="3"/>
  </w:num>
  <w:num w:numId="7">
    <w:abstractNumId w:val="25"/>
  </w:num>
  <w:num w:numId="8">
    <w:abstractNumId w:val="4"/>
  </w:num>
  <w:num w:numId="9">
    <w:abstractNumId w:val="9"/>
  </w:num>
  <w:num w:numId="10">
    <w:abstractNumId w:val="32"/>
  </w:num>
  <w:num w:numId="11">
    <w:abstractNumId w:val="33"/>
  </w:num>
  <w:num w:numId="12">
    <w:abstractNumId w:val="16"/>
  </w:num>
  <w:num w:numId="13">
    <w:abstractNumId w:val="34"/>
  </w:num>
  <w:num w:numId="14">
    <w:abstractNumId w:val="6"/>
  </w:num>
  <w:num w:numId="15">
    <w:abstractNumId w:val="10"/>
  </w:num>
  <w:num w:numId="16">
    <w:abstractNumId w:val="23"/>
  </w:num>
  <w:num w:numId="17">
    <w:abstractNumId w:val="28"/>
  </w:num>
  <w:num w:numId="18">
    <w:abstractNumId w:val="22"/>
  </w:num>
  <w:num w:numId="19">
    <w:abstractNumId w:val="21"/>
  </w:num>
  <w:num w:numId="20">
    <w:abstractNumId w:val="19"/>
  </w:num>
  <w:num w:numId="21">
    <w:abstractNumId w:val="29"/>
  </w:num>
  <w:num w:numId="22">
    <w:abstractNumId w:val="12"/>
  </w:num>
  <w:num w:numId="23">
    <w:abstractNumId w:val="17"/>
  </w:num>
  <w:num w:numId="24">
    <w:abstractNumId w:val="5"/>
  </w:num>
  <w:num w:numId="25">
    <w:abstractNumId w:val="37"/>
  </w:num>
  <w:num w:numId="26">
    <w:abstractNumId w:val="1"/>
  </w:num>
  <w:num w:numId="27">
    <w:abstractNumId w:val="31"/>
  </w:num>
  <w:num w:numId="28">
    <w:abstractNumId w:val="0"/>
  </w:num>
  <w:num w:numId="29">
    <w:abstractNumId w:val="30"/>
  </w:num>
  <w:num w:numId="30">
    <w:abstractNumId w:val="36"/>
  </w:num>
  <w:num w:numId="31">
    <w:abstractNumId w:val="8"/>
  </w:num>
  <w:num w:numId="32">
    <w:abstractNumId w:val="27"/>
  </w:num>
  <w:num w:numId="33">
    <w:abstractNumId w:val="35"/>
  </w:num>
  <w:num w:numId="34">
    <w:abstractNumId w:val="2"/>
  </w:num>
  <w:num w:numId="35">
    <w:abstractNumId w:val="15"/>
  </w:num>
  <w:num w:numId="36">
    <w:abstractNumId w:val="20"/>
  </w:num>
  <w:num w:numId="37">
    <w:abstractNumId w:val="13"/>
  </w:num>
  <w:num w:numId="3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10E80"/>
    <w:rsid w:val="00014F50"/>
    <w:rsid w:val="00014FF7"/>
    <w:rsid w:val="000210D0"/>
    <w:rsid w:val="00022397"/>
    <w:rsid w:val="00034906"/>
    <w:rsid w:val="00051B2E"/>
    <w:rsid w:val="000658CA"/>
    <w:rsid w:val="00073012"/>
    <w:rsid w:val="000732E7"/>
    <w:rsid w:val="0008103E"/>
    <w:rsid w:val="000830B2"/>
    <w:rsid w:val="0008401A"/>
    <w:rsid w:val="00090B58"/>
    <w:rsid w:val="000A3FA1"/>
    <w:rsid w:val="000A7559"/>
    <w:rsid w:val="000B2AA4"/>
    <w:rsid w:val="000D2B3F"/>
    <w:rsid w:val="000E0316"/>
    <w:rsid w:val="000E65C9"/>
    <w:rsid w:val="000F63B9"/>
    <w:rsid w:val="00104BB3"/>
    <w:rsid w:val="00112BFB"/>
    <w:rsid w:val="00120536"/>
    <w:rsid w:val="00121CAA"/>
    <w:rsid w:val="001316AA"/>
    <w:rsid w:val="001354DC"/>
    <w:rsid w:val="0014331C"/>
    <w:rsid w:val="0014541B"/>
    <w:rsid w:val="00152669"/>
    <w:rsid w:val="0015789A"/>
    <w:rsid w:val="00160B5C"/>
    <w:rsid w:val="00170072"/>
    <w:rsid w:val="00173E17"/>
    <w:rsid w:val="00174064"/>
    <w:rsid w:val="001806FD"/>
    <w:rsid w:val="00196DC3"/>
    <w:rsid w:val="001A71B6"/>
    <w:rsid w:val="001D7EB0"/>
    <w:rsid w:val="001E7582"/>
    <w:rsid w:val="00220DFC"/>
    <w:rsid w:val="00234B6E"/>
    <w:rsid w:val="00240D5B"/>
    <w:rsid w:val="00243374"/>
    <w:rsid w:val="00247B26"/>
    <w:rsid w:val="00247DC7"/>
    <w:rsid w:val="002552EA"/>
    <w:rsid w:val="00256CDF"/>
    <w:rsid w:val="002577A1"/>
    <w:rsid w:val="00280C97"/>
    <w:rsid w:val="002A7079"/>
    <w:rsid w:val="002C38CB"/>
    <w:rsid w:val="002D22A7"/>
    <w:rsid w:val="002D2A3F"/>
    <w:rsid w:val="002E071E"/>
    <w:rsid w:val="002E6505"/>
    <w:rsid w:val="002F0A42"/>
    <w:rsid w:val="002F45A3"/>
    <w:rsid w:val="00305FE7"/>
    <w:rsid w:val="00322552"/>
    <w:rsid w:val="00330920"/>
    <w:rsid w:val="00341276"/>
    <w:rsid w:val="00342759"/>
    <w:rsid w:val="00351203"/>
    <w:rsid w:val="0035162C"/>
    <w:rsid w:val="00352E9E"/>
    <w:rsid w:val="00355F54"/>
    <w:rsid w:val="00372125"/>
    <w:rsid w:val="0037281F"/>
    <w:rsid w:val="00381EDA"/>
    <w:rsid w:val="0039226D"/>
    <w:rsid w:val="00394B05"/>
    <w:rsid w:val="003B20BE"/>
    <w:rsid w:val="003C1548"/>
    <w:rsid w:val="003C3E64"/>
    <w:rsid w:val="003D1F55"/>
    <w:rsid w:val="003D20B3"/>
    <w:rsid w:val="003E1348"/>
    <w:rsid w:val="003E6E9A"/>
    <w:rsid w:val="003F1C80"/>
    <w:rsid w:val="003F75D7"/>
    <w:rsid w:val="00414643"/>
    <w:rsid w:val="00414D01"/>
    <w:rsid w:val="00417B40"/>
    <w:rsid w:val="00420137"/>
    <w:rsid w:val="00443A1D"/>
    <w:rsid w:val="00443F00"/>
    <w:rsid w:val="00465498"/>
    <w:rsid w:val="0048068E"/>
    <w:rsid w:val="004928C8"/>
    <w:rsid w:val="00492BFE"/>
    <w:rsid w:val="0049524E"/>
    <w:rsid w:val="00497ADF"/>
    <w:rsid w:val="004A3DE7"/>
    <w:rsid w:val="004B033F"/>
    <w:rsid w:val="004C466D"/>
    <w:rsid w:val="004D1D1E"/>
    <w:rsid w:val="004D3726"/>
    <w:rsid w:val="004D39D2"/>
    <w:rsid w:val="004D7C82"/>
    <w:rsid w:val="004E229A"/>
    <w:rsid w:val="004E3A1C"/>
    <w:rsid w:val="004E69D6"/>
    <w:rsid w:val="005131F6"/>
    <w:rsid w:val="00515C54"/>
    <w:rsid w:val="005200A4"/>
    <w:rsid w:val="005239B5"/>
    <w:rsid w:val="00527673"/>
    <w:rsid w:val="00534399"/>
    <w:rsid w:val="0055522F"/>
    <w:rsid w:val="0055789E"/>
    <w:rsid w:val="00562143"/>
    <w:rsid w:val="005658DE"/>
    <w:rsid w:val="005725AF"/>
    <w:rsid w:val="00574928"/>
    <w:rsid w:val="005763EE"/>
    <w:rsid w:val="005959D1"/>
    <w:rsid w:val="005A5A23"/>
    <w:rsid w:val="005B7CF8"/>
    <w:rsid w:val="005C180A"/>
    <w:rsid w:val="005D37F1"/>
    <w:rsid w:val="005D4D08"/>
    <w:rsid w:val="005D5D14"/>
    <w:rsid w:val="005E05B3"/>
    <w:rsid w:val="005E4163"/>
    <w:rsid w:val="005E4D7C"/>
    <w:rsid w:val="005E6F8B"/>
    <w:rsid w:val="00601F03"/>
    <w:rsid w:val="00610D87"/>
    <w:rsid w:val="006131C3"/>
    <w:rsid w:val="006146FD"/>
    <w:rsid w:val="00615643"/>
    <w:rsid w:val="00616725"/>
    <w:rsid w:val="006241CB"/>
    <w:rsid w:val="006446D3"/>
    <w:rsid w:val="00644998"/>
    <w:rsid w:val="0064785B"/>
    <w:rsid w:val="00652916"/>
    <w:rsid w:val="0065789C"/>
    <w:rsid w:val="006671E6"/>
    <w:rsid w:val="00683212"/>
    <w:rsid w:val="00683D08"/>
    <w:rsid w:val="006B1C36"/>
    <w:rsid w:val="006C006C"/>
    <w:rsid w:val="006E04CB"/>
    <w:rsid w:val="006E4C90"/>
    <w:rsid w:val="006F16D2"/>
    <w:rsid w:val="006F7010"/>
    <w:rsid w:val="00707FA2"/>
    <w:rsid w:val="00717312"/>
    <w:rsid w:val="00722103"/>
    <w:rsid w:val="00722D6E"/>
    <w:rsid w:val="00727C44"/>
    <w:rsid w:val="00735073"/>
    <w:rsid w:val="0073611D"/>
    <w:rsid w:val="00741CD3"/>
    <w:rsid w:val="007451CC"/>
    <w:rsid w:val="007470A5"/>
    <w:rsid w:val="007502E9"/>
    <w:rsid w:val="0075211C"/>
    <w:rsid w:val="00754DF2"/>
    <w:rsid w:val="007604ED"/>
    <w:rsid w:val="00761B12"/>
    <w:rsid w:val="0076378A"/>
    <w:rsid w:val="00763F0C"/>
    <w:rsid w:val="0078262E"/>
    <w:rsid w:val="00786D6C"/>
    <w:rsid w:val="00787A32"/>
    <w:rsid w:val="007A07EA"/>
    <w:rsid w:val="007A08EF"/>
    <w:rsid w:val="007A1D55"/>
    <w:rsid w:val="007A2B0C"/>
    <w:rsid w:val="007A396F"/>
    <w:rsid w:val="007C2921"/>
    <w:rsid w:val="007C2B07"/>
    <w:rsid w:val="007D16AC"/>
    <w:rsid w:val="007D500D"/>
    <w:rsid w:val="007E0144"/>
    <w:rsid w:val="007E166B"/>
    <w:rsid w:val="007F078D"/>
    <w:rsid w:val="007F5326"/>
    <w:rsid w:val="007F5864"/>
    <w:rsid w:val="007F6750"/>
    <w:rsid w:val="00806396"/>
    <w:rsid w:val="00820938"/>
    <w:rsid w:val="008236CD"/>
    <w:rsid w:val="0082409A"/>
    <w:rsid w:val="00824699"/>
    <w:rsid w:val="0083570F"/>
    <w:rsid w:val="00840E09"/>
    <w:rsid w:val="008638E7"/>
    <w:rsid w:val="00890E36"/>
    <w:rsid w:val="008A757B"/>
    <w:rsid w:val="008B00C2"/>
    <w:rsid w:val="008B1418"/>
    <w:rsid w:val="008B762A"/>
    <w:rsid w:val="008C207B"/>
    <w:rsid w:val="008D31F6"/>
    <w:rsid w:val="008D5F84"/>
    <w:rsid w:val="008D79A3"/>
    <w:rsid w:val="00905A44"/>
    <w:rsid w:val="00910B0A"/>
    <w:rsid w:val="00912875"/>
    <w:rsid w:val="00916324"/>
    <w:rsid w:val="0093409B"/>
    <w:rsid w:val="009538D0"/>
    <w:rsid w:val="0096231C"/>
    <w:rsid w:val="00965434"/>
    <w:rsid w:val="009847EE"/>
    <w:rsid w:val="00985563"/>
    <w:rsid w:val="00985A49"/>
    <w:rsid w:val="00995A8A"/>
    <w:rsid w:val="009A2620"/>
    <w:rsid w:val="009A2D3A"/>
    <w:rsid w:val="009A546A"/>
    <w:rsid w:val="009B387D"/>
    <w:rsid w:val="009D77EE"/>
    <w:rsid w:val="009E4348"/>
    <w:rsid w:val="00A028E4"/>
    <w:rsid w:val="00A029B3"/>
    <w:rsid w:val="00A16897"/>
    <w:rsid w:val="00A22F38"/>
    <w:rsid w:val="00A237E8"/>
    <w:rsid w:val="00A23C50"/>
    <w:rsid w:val="00A31FCE"/>
    <w:rsid w:val="00A327D3"/>
    <w:rsid w:val="00A4456C"/>
    <w:rsid w:val="00A5298D"/>
    <w:rsid w:val="00A80B50"/>
    <w:rsid w:val="00A9298F"/>
    <w:rsid w:val="00AA004F"/>
    <w:rsid w:val="00AA05ED"/>
    <w:rsid w:val="00AB1C42"/>
    <w:rsid w:val="00AB2751"/>
    <w:rsid w:val="00AB282B"/>
    <w:rsid w:val="00AB4EE3"/>
    <w:rsid w:val="00AB7729"/>
    <w:rsid w:val="00AD271F"/>
    <w:rsid w:val="00AD40F7"/>
    <w:rsid w:val="00AD728F"/>
    <w:rsid w:val="00AE27FF"/>
    <w:rsid w:val="00AF0510"/>
    <w:rsid w:val="00AF055B"/>
    <w:rsid w:val="00AF18A2"/>
    <w:rsid w:val="00AF4AA2"/>
    <w:rsid w:val="00B01121"/>
    <w:rsid w:val="00B01E1B"/>
    <w:rsid w:val="00B04E67"/>
    <w:rsid w:val="00B3192A"/>
    <w:rsid w:val="00B338B2"/>
    <w:rsid w:val="00B3609D"/>
    <w:rsid w:val="00B433D2"/>
    <w:rsid w:val="00B502E5"/>
    <w:rsid w:val="00B5493D"/>
    <w:rsid w:val="00B55A9B"/>
    <w:rsid w:val="00B57A6C"/>
    <w:rsid w:val="00B66FDB"/>
    <w:rsid w:val="00B70517"/>
    <w:rsid w:val="00BA03AF"/>
    <w:rsid w:val="00BA0444"/>
    <w:rsid w:val="00BA30AD"/>
    <w:rsid w:val="00BA3575"/>
    <w:rsid w:val="00BA6E03"/>
    <w:rsid w:val="00BB33A5"/>
    <w:rsid w:val="00BB58F4"/>
    <w:rsid w:val="00BC5219"/>
    <w:rsid w:val="00BE51A3"/>
    <w:rsid w:val="00BF351C"/>
    <w:rsid w:val="00BF69BE"/>
    <w:rsid w:val="00C014F5"/>
    <w:rsid w:val="00C04F0E"/>
    <w:rsid w:val="00C0586B"/>
    <w:rsid w:val="00C125CB"/>
    <w:rsid w:val="00C163B5"/>
    <w:rsid w:val="00C272A2"/>
    <w:rsid w:val="00C3226D"/>
    <w:rsid w:val="00C3310F"/>
    <w:rsid w:val="00C36AD5"/>
    <w:rsid w:val="00C41609"/>
    <w:rsid w:val="00C5189C"/>
    <w:rsid w:val="00C54510"/>
    <w:rsid w:val="00C55079"/>
    <w:rsid w:val="00C5552E"/>
    <w:rsid w:val="00C66FA8"/>
    <w:rsid w:val="00C72222"/>
    <w:rsid w:val="00C764A8"/>
    <w:rsid w:val="00C81613"/>
    <w:rsid w:val="00CB1122"/>
    <w:rsid w:val="00CC09D3"/>
    <w:rsid w:val="00CC1E27"/>
    <w:rsid w:val="00CC1FCA"/>
    <w:rsid w:val="00CC27CC"/>
    <w:rsid w:val="00CC44EF"/>
    <w:rsid w:val="00CD3650"/>
    <w:rsid w:val="00CD6495"/>
    <w:rsid w:val="00CE3822"/>
    <w:rsid w:val="00CE7171"/>
    <w:rsid w:val="00D15168"/>
    <w:rsid w:val="00D235AD"/>
    <w:rsid w:val="00D35420"/>
    <w:rsid w:val="00D376AD"/>
    <w:rsid w:val="00D464CE"/>
    <w:rsid w:val="00D527F8"/>
    <w:rsid w:val="00D70DC2"/>
    <w:rsid w:val="00D90BAC"/>
    <w:rsid w:val="00D91CDB"/>
    <w:rsid w:val="00DB1B7A"/>
    <w:rsid w:val="00DB5B92"/>
    <w:rsid w:val="00DC0133"/>
    <w:rsid w:val="00DD0AFF"/>
    <w:rsid w:val="00DD1A5A"/>
    <w:rsid w:val="00DD2DCB"/>
    <w:rsid w:val="00DE27E6"/>
    <w:rsid w:val="00DE4DE0"/>
    <w:rsid w:val="00E04C6D"/>
    <w:rsid w:val="00E12CE1"/>
    <w:rsid w:val="00E20B74"/>
    <w:rsid w:val="00E31AA4"/>
    <w:rsid w:val="00E339E4"/>
    <w:rsid w:val="00E35614"/>
    <w:rsid w:val="00E43F61"/>
    <w:rsid w:val="00E51E2E"/>
    <w:rsid w:val="00E533BB"/>
    <w:rsid w:val="00E64B76"/>
    <w:rsid w:val="00E65BD1"/>
    <w:rsid w:val="00E67156"/>
    <w:rsid w:val="00E71EBB"/>
    <w:rsid w:val="00E91539"/>
    <w:rsid w:val="00E97491"/>
    <w:rsid w:val="00EA4B30"/>
    <w:rsid w:val="00EA76BB"/>
    <w:rsid w:val="00EB43BE"/>
    <w:rsid w:val="00EB5690"/>
    <w:rsid w:val="00EC7500"/>
    <w:rsid w:val="00ED33B3"/>
    <w:rsid w:val="00ED5C32"/>
    <w:rsid w:val="00EE3770"/>
    <w:rsid w:val="00EF59FD"/>
    <w:rsid w:val="00F03CFE"/>
    <w:rsid w:val="00F2063B"/>
    <w:rsid w:val="00F30932"/>
    <w:rsid w:val="00F33174"/>
    <w:rsid w:val="00F37507"/>
    <w:rsid w:val="00F46B2E"/>
    <w:rsid w:val="00F546D3"/>
    <w:rsid w:val="00F96B15"/>
    <w:rsid w:val="00FA2130"/>
    <w:rsid w:val="00FA2137"/>
    <w:rsid w:val="00FA700C"/>
    <w:rsid w:val="00FB3BA7"/>
    <w:rsid w:val="00FC4C43"/>
    <w:rsid w:val="00FC5FFA"/>
    <w:rsid w:val="00FE4C6B"/>
    <w:rsid w:val="00FF5DF1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E71EBB"/>
    <w:rPr>
      <w:color w:val="808080"/>
    </w:rPr>
  </w:style>
  <w:style w:type="table" w:styleId="Tabela-Siatka">
    <w:name w:val="Table Grid"/>
    <w:basedOn w:val="Standardowy"/>
    <w:uiPriority w:val="39"/>
    <w:rsid w:val="00492B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-punktory">
    <w:name w:val="Lista - punktory"/>
    <w:basedOn w:val="Normalny"/>
    <w:qFormat/>
    <w:rsid w:val="00B04E67"/>
    <w:pPr>
      <w:keepNext/>
      <w:keepLines/>
      <w:numPr>
        <w:numId w:val="26"/>
      </w:numPr>
      <w:suppressAutoHyphens/>
      <w:spacing w:before="40" w:line="240" w:lineRule="auto"/>
      <w:jc w:val="both"/>
    </w:pPr>
    <w:rPr>
      <w:rFonts w:ascii="Times New Roman" w:eastAsiaTheme="minorHAnsi" w:hAnsi="Times New Roman" w:cstheme="minorBidi"/>
      <w:sz w:val="24"/>
      <w:lang w:val="pl-PL" w:eastAsia="en-US"/>
    </w:rPr>
  </w:style>
  <w:style w:type="paragraph" w:customStyle="1" w:styleId="Lista-abcd">
    <w:name w:val="Lista - abcd"/>
    <w:basedOn w:val="Normalny"/>
    <w:next w:val="Normalny"/>
    <w:qFormat/>
    <w:rsid w:val="00B04E67"/>
    <w:pPr>
      <w:keepNext/>
      <w:keepLines/>
      <w:numPr>
        <w:numId w:val="27"/>
      </w:numPr>
      <w:suppressAutoHyphens/>
      <w:spacing w:before="40" w:after="40" w:line="240" w:lineRule="auto"/>
      <w:jc w:val="both"/>
    </w:pPr>
    <w:rPr>
      <w:rFonts w:ascii="Times New Roman" w:eastAsiaTheme="minorHAnsi" w:hAnsi="Times New Roman" w:cstheme="minorBidi"/>
      <w:sz w:val="24"/>
      <w:lang w:val="pl-PL" w:eastAsia="en-US"/>
    </w:rPr>
  </w:style>
  <w:style w:type="paragraph" w:customStyle="1" w:styleId="Tekst-Nagowek3">
    <w:name w:val="Tekst - Nagłowek 3"/>
    <w:basedOn w:val="Default"/>
    <w:next w:val="Default"/>
    <w:qFormat/>
    <w:rsid w:val="00DC0133"/>
    <w:pPr>
      <w:keepNext/>
      <w:keepLines/>
      <w:suppressAutoHyphens/>
      <w:autoSpaceDE/>
      <w:autoSpaceDN/>
      <w:adjustRightInd/>
      <w:spacing w:after="120"/>
      <w:ind w:left="851" w:firstLine="284"/>
      <w:jc w:val="both"/>
    </w:pPr>
    <w:rPr>
      <w:rFonts w:eastAsia="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tz.rybni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z.rybni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tz.rybni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5628</Words>
  <Characters>33772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4</cp:revision>
  <cp:lastPrinted>2021-07-22T06:31:00Z</cp:lastPrinted>
  <dcterms:created xsi:type="dcterms:W3CDTF">2021-08-16T04:24:00Z</dcterms:created>
  <dcterms:modified xsi:type="dcterms:W3CDTF">2021-08-16T04:29:00Z</dcterms:modified>
</cp:coreProperties>
</file>