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CC5" w14:textId="77777777" w:rsidR="00256CDF" w:rsidRPr="00730F3F" w:rsidRDefault="00256CDF" w:rsidP="00256CDF">
      <w:pPr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noProof/>
        </w:rPr>
        <w:drawing>
          <wp:inline distT="0" distB="0" distL="0" distR="0" wp14:anchorId="6BE263A0" wp14:editId="2793209B">
            <wp:extent cx="3291840" cy="1173480"/>
            <wp:effectExtent l="0" t="0" r="3810" b="7620"/>
            <wp:docPr id="2" name="Obraz 2" descr="logo Z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T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2CE1" w14:textId="77777777" w:rsidR="00256CDF" w:rsidRPr="00730F3F" w:rsidRDefault="00256CDF" w:rsidP="004A3DE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b/>
          <w:caps/>
          <w:sz w:val="28"/>
          <w:szCs w:val="28"/>
        </w:rPr>
        <w:t>specyfikacja warunków zamówienia</w:t>
      </w:r>
    </w:p>
    <w:p w14:paraId="3A2F66C4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  <w:r w:rsidRPr="00730F3F">
        <w:rPr>
          <w:b/>
          <w:caps/>
        </w:rPr>
        <w:t>zAMAWIAJĄCY:</w:t>
      </w:r>
    </w:p>
    <w:p w14:paraId="47863B6E" w14:textId="77777777" w:rsidR="00256CDF" w:rsidRPr="00730F3F" w:rsidRDefault="00256CDF" w:rsidP="00256CDF">
      <w:pPr>
        <w:jc w:val="center"/>
      </w:pPr>
      <w:r w:rsidRPr="00730F3F">
        <w:t>Zarząd Transportu Zbiorowego w Rybniku</w:t>
      </w:r>
    </w:p>
    <w:p w14:paraId="03A2C22E" w14:textId="77777777" w:rsidR="00256CDF" w:rsidRPr="00730F3F" w:rsidRDefault="00256CDF" w:rsidP="00256CDF">
      <w:pPr>
        <w:jc w:val="center"/>
      </w:pPr>
      <w:r w:rsidRPr="00730F3F">
        <w:t>ul. Budowlanych 6, 44 - 200 Rybnik</w:t>
      </w:r>
    </w:p>
    <w:p w14:paraId="160022AC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1E3EF0A9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6FA34481" w14:textId="2888B069" w:rsidR="00256CDF" w:rsidRPr="00465498" w:rsidRDefault="00256CDF" w:rsidP="00256CDF">
      <w:pPr>
        <w:spacing w:line="360" w:lineRule="auto"/>
        <w:jc w:val="center"/>
      </w:pPr>
      <w:r w:rsidRPr="00160B5C">
        <w:t xml:space="preserve">Zaprasza do złożenia oferty w postępowaniu o udzielenie zamówienia publicznego </w:t>
      </w:r>
      <w:r w:rsidRPr="00AB2751">
        <w:t xml:space="preserve">prowadzonego w trybie </w:t>
      </w:r>
      <w:r w:rsidR="00465498" w:rsidRPr="00AB2751">
        <w:t>podstawowym bez przeprowadzania negocjacji na</w:t>
      </w:r>
      <w:r w:rsidR="00465498">
        <w:t xml:space="preserve"> podstawie art. 275 pkt 1 </w:t>
      </w:r>
      <w:r w:rsidRPr="00465498">
        <w:t>ustawy z 11 września 2019 r. - Prawo zamówień publicznych (Dz. U. z 2019 r. poz. 2019 ze zm.) – dalej Pzp</w:t>
      </w:r>
    </w:p>
    <w:p w14:paraId="65880325" w14:textId="77777777" w:rsidR="00256CDF" w:rsidRPr="00465498" w:rsidRDefault="00256CDF" w:rsidP="00465498">
      <w:pPr>
        <w:spacing w:after="240" w:line="360" w:lineRule="auto"/>
        <w:jc w:val="center"/>
      </w:pPr>
      <w:r w:rsidRPr="00465498">
        <w:t>na zadanie pn.</w:t>
      </w:r>
    </w:p>
    <w:p w14:paraId="2FC34FFB" w14:textId="7F7F1C4B" w:rsidR="00256CDF" w:rsidRDefault="0064785B" w:rsidP="0083570F">
      <w:pPr>
        <w:jc w:val="center"/>
        <w:rPr>
          <w:b/>
          <w:bCs/>
        </w:rPr>
      </w:pPr>
      <w:r w:rsidRPr="001806FD">
        <w:rPr>
          <w:b/>
          <w:bCs/>
        </w:rPr>
        <w:t>Modernizacja infrastruktury przystankowej na terenie Miasta Rybnik</w:t>
      </w:r>
      <w:r w:rsidR="001806FD">
        <w:rPr>
          <w:b/>
          <w:bCs/>
        </w:rPr>
        <w:br/>
        <w:t>z podziałem na zadania:</w:t>
      </w:r>
    </w:p>
    <w:p w14:paraId="4A6D61E1" w14:textId="77777777" w:rsidR="00C5189C" w:rsidRDefault="00C5189C" w:rsidP="00465498">
      <w:pPr>
        <w:ind w:left="709" w:hanging="709"/>
        <w:jc w:val="center"/>
        <w:rPr>
          <w:b/>
          <w:bCs/>
        </w:rPr>
      </w:pPr>
    </w:p>
    <w:p w14:paraId="61A9AC01" w14:textId="67B47729" w:rsidR="001806FD" w:rsidRDefault="001806FD" w:rsidP="00C5189C">
      <w:pPr>
        <w:ind w:left="709" w:hanging="709"/>
        <w:rPr>
          <w:b/>
          <w:bCs/>
        </w:rPr>
      </w:pPr>
      <w:r>
        <w:rPr>
          <w:b/>
          <w:bCs/>
        </w:rPr>
        <w:t>Zadanie 1.</w:t>
      </w:r>
    </w:p>
    <w:p w14:paraId="114C5AB5" w14:textId="74B1479D" w:rsidR="00C5189C" w:rsidRDefault="00C5189C" w:rsidP="00C5189C">
      <w:pPr>
        <w:rPr>
          <w:b/>
          <w:bCs/>
        </w:rPr>
      </w:pPr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1</w:t>
      </w:r>
      <w:r w:rsidR="00B5493D">
        <w:rPr>
          <w:b/>
          <w:bCs/>
        </w:rPr>
        <w:t>8</w:t>
      </w:r>
      <w:r>
        <w:rPr>
          <w:b/>
          <w:bCs/>
        </w:rPr>
        <w:t xml:space="preserve"> wiat przystankowych</w:t>
      </w:r>
      <w:r w:rsidR="005E4163">
        <w:rPr>
          <w:b/>
          <w:bCs/>
        </w:rPr>
        <w:t xml:space="preserve"> wraz z </w:t>
      </w:r>
      <w:r w:rsidR="000B2AA4">
        <w:rPr>
          <w:b/>
          <w:bCs/>
        </w:rPr>
        <w:t>w</w:t>
      </w:r>
      <w:r w:rsidR="005E4163">
        <w:rPr>
          <w:b/>
          <w:bCs/>
        </w:rPr>
        <w:t>itacz</w:t>
      </w:r>
      <w:r w:rsidR="00806396">
        <w:rPr>
          <w:b/>
          <w:bCs/>
        </w:rPr>
        <w:t>em</w:t>
      </w:r>
      <w:r>
        <w:rPr>
          <w:b/>
          <w:bCs/>
        </w:rPr>
        <w:t>.</w:t>
      </w:r>
    </w:p>
    <w:p w14:paraId="21EC5226" w14:textId="77777777" w:rsidR="00C5189C" w:rsidRDefault="00C5189C" w:rsidP="00C5189C">
      <w:pPr>
        <w:rPr>
          <w:b/>
          <w:bCs/>
        </w:rPr>
      </w:pPr>
    </w:p>
    <w:p w14:paraId="41C0BBD7" w14:textId="44A14FBD" w:rsidR="001806FD" w:rsidRPr="001806FD" w:rsidRDefault="001806FD" w:rsidP="00C5189C">
      <w:pPr>
        <w:ind w:left="709" w:hanging="709"/>
        <w:rPr>
          <w:b/>
          <w:bCs/>
          <w:lang w:eastAsia="en-US"/>
        </w:rPr>
      </w:pPr>
      <w:r>
        <w:rPr>
          <w:b/>
          <w:bCs/>
        </w:rPr>
        <w:t>Zadanie 2.</w:t>
      </w:r>
    </w:p>
    <w:p w14:paraId="72E0109F" w14:textId="53E1E354" w:rsidR="00256CDF" w:rsidRPr="00730F3F" w:rsidRDefault="00C5189C" w:rsidP="00C5189C">
      <w:bookmarkStart w:id="0" w:name="_Hlk74219373"/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Plac Wolności.</w:t>
      </w:r>
    </w:p>
    <w:bookmarkEnd w:id="0"/>
    <w:p w14:paraId="18EA85B2" w14:textId="77777777" w:rsidR="00256CDF" w:rsidRPr="00730F3F" w:rsidRDefault="00256CDF" w:rsidP="00256CDF">
      <w:pPr>
        <w:rPr>
          <w:rFonts w:eastAsiaTheme="majorEastAsia"/>
          <w:b/>
          <w:lang w:eastAsia="en-US"/>
        </w:rPr>
      </w:pPr>
    </w:p>
    <w:p w14:paraId="7817C0B9" w14:textId="77777777" w:rsidR="00256CDF" w:rsidRPr="00730F3F" w:rsidRDefault="00256CDF" w:rsidP="00256CDF">
      <w:pPr>
        <w:tabs>
          <w:tab w:val="center" w:pos="4536"/>
          <w:tab w:val="left" w:pos="6945"/>
        </w:tabs>
        <w:spacing w:before="40" w:line="360" w:lineRule="auto"/>
        <w:jc w:val="center"/>
        <w:rPr>
          <w:b/>
        </w:rPr>
      </w:pPr>
      <w:r w:rsidRPr="00730F3F">
        <w:rPr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Pr="00730F3F">
        <w:t xml:space="preserve"> </w:t>
      </w:r>
      <w:hyperlink r:id="rId10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</w:t>
      </w:r>
    </w:p>
    <w:p w14:paraId="09AD39A0" w14:textId="03BC5D22" w:rsidR="00256CDF" w:rsidRPr="00730F3F" w:rsidRDefault="00256CDF" w:rsidP="00C5189C">
      <w:pPr>
        <w:tabs>
          <w:tab w:val="center" w:pos="4536"/>
          <w:tab w:val="left" w:pos="6945"/>
        </w:tabs>
        <w:spacing w:before="360" w:after="600" w:line="360" w:lineRule="auto"/>
        <w:jc w:val="center"/>
        <w:rPr>
          <w:caps/>
          <w:sz w:val="20"/>
        </w:rPr>
      </w:pPr>
      <w:r w:rsidRPr="00730F3F">
        <w:t xml:space="preserve">Nr postępowania: </w:t>
      </w:r>
      <w:bookmarkStart w:id="1" w:name="_Hlk66662461"/>
      <w:r w:rsidRPr="00730F3F">
        <w:t>ZTZ PN 0</w:t>
      </w:r>
      <w:r w:rsidR="00B5493D">
        <w:t>4</w:t>
      </w:r>
      <w:r w:rsidRPr="00730F3F">
        <w:t>/2021</w:t>
      </w:r>
      <w:bookmarkEnd w:id="1"/>
    </w:p>
    <w:p w14:paraId="714379FF" w14:textId="097BF7A1" w:rsidR="00256CDF" w:rsidRPr="000658CA" w:rsidRDefault="00355F54" w:rsidP="000658CA">
      <w:pPr>
        <w:jc w:val="center"/>
        <w:rPr>
          <w:b/>
        </w:rPr>
      </w:pPr>
      <w:r>
        <w:rPr>
          <w:b/>
        </w:rPr>
        <w:t>Lipiec</w:t>
      </w:r>
      <w:r w:rsidR="00256CDF" w:rsidRPr="00AB2751">
        <w:rPr>
          <w:b/>
        </w:rPr>
        <w:t xml:space="preserve"> 2021</w:t>
      </w:r>
      <w:r w:rsidR="00995A8A">
        <w:br w:type="page"/>
      </w:r>
    </w:p>
    <w:p w14:paraId="4B9DCBC1" w14:textId="1CBF61E7" w:rsidR="004A3DE7" w:rsidRPr="00DD0AF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NAZWA ORAZ ADRES ZAMAWIAJĄCEGO</w:t>
      </w:r>
    </w:p>
    <w:p w14:paraId="0FDF7ECB" w14:textId="77777777" w:rsidR="00DD0AFF" w:rsidRPr="00730F3F" w:rsidRDefault="00DD0AFF" w:rsidP="00DD0AFF">
      <w:pPr>
        <w:ind w:left="709" w:hanging="709"/>
        <w:rPr>
          <w:b/>
          <w:lang w:eastAsia="en-US"/>
        </w:rPr>
      </w:pPr>
      <w:r w:rsidRPr="00730F3F">
        <w:rPr>
          <w:b/>
          <w:lang w:eastAsia="en-US"/>
        </w:rPr>
        <w:t xml:space="preserve">Zarząd Transportu Zbiorowego w Rybniku </w:t>
      </w:r>
    </w:p>
    <w:p w14:paraId="0C0FFD81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NIP: 642-26-50-396</w:t>
      </w:r>
    </w:p>
    <w:p w14:paraId="5C7CE37A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ul. Budowlanych 6</w:t>
      </w:r>
    </w:p>
    <w:p w14:paraId="3E2FA034" w14:textId="77777777" w:rsidR="00DD0AFF" w:rsidRPr="00730F3F" w:rsidRDefault="00DD0AFF" w:rsidP="00DD0AFF">
      <w:pPr>
        <w:spacing w:after="240"/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44-200 Rybnik</w:t>
      </w:r>
    </w:p>
    <w:p w14:paraId="4421BF69" w14:textId="77777777" w:rsidR="00DD0AFF" w:rsidRPr="00730F3F" w:rsidRDefault="00DD0AFF" w:rsidP="00DD0AFF">
      <w:pPr>
        <w:widowControl w:val="0"/>
        <w:suppressAutoHyphens/>
        <w:spacing w:after="240"/>
        <w:rPr>
          <w:bCs/>
          <w:lang w:eastAsia="en-US"/>
        </w:rPr>
      </w:pPr>
      <w:r w:rsidRPr="00730F3F">
        <w:rPr>
          <w:bCs/>
          <w:lang w:eastAsia="en-US"/>
        </w:rPr>
        <w:t xml:space="preserve">Dedykowana platforma zakupowa do obsługi komunikacji w formie elektronicznej pomiędzy Zamawiającym a Wykonawcami oraz do składania ofert: </w:t>
      </w:r>
      <w:hyperlink r:id="rId11" w:history="1">
        <w:r w:rsidRPr="00730F3F">
          <w:rPr>
            <w:rStyle w:val="Hipercze"/>
            <w:bCs/>
            <w:lang w:eastAsia="en-US"/>
          </w:rPr>
          <w:t>https://platformazakupowa.pl/pn/ztz.rybnik</w:t>
        </w:r>
      </w:hyperlink>
      <w:r w:rsidRPr="00730F3F">
        <w:rPr>
          <w:bCs/>
          <w:lang w:eastAsia="en-US"/>
        </w:rPr>
        <w:t xml:space="preserve"> </w:t>
      </w:r>
    </w:p>
    <w:p w14:paraId="5DB8F4C9" w14:textId="42BA2B14" w:rsidR="00DD0AFF" w:rsidRPr="00730F3F" w:rsidRDefault="00DD0AFF" w:rsidP="00DD0AFF">
      <w:pPr>
        <w:tabs>
          <w:tab w:val="left" w:pos="540"/>
        </w:tabs>
        <w:rPr>
          <w:bCs/>
        </w:rPr>
      </w:pPr>
      <w:r w:rsidRPr="00730F3F">
        <w:rPr>
          <w:bCs/>
        </w:rPr>
        <w:t>Telefon.: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30F3F">
        <w:rPr>
          <w:bCs/>
        </w:rPr>
        <w:t xml:space="preserve">32 755 71 60 </w:t>
      </w:r>
    </w:p>
    <w:p w14:paraId="1B93B477" w14:textId="399DFFCC" w:rsidR="00DD0AFF" w:rsidRPr="00730F3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730F3F">
        <w:rPr>
          <w:rFonts w:ascii="Arial" w:hAnsi="Arial" w:cs="Arial"/>
          <w:bCs/>
          <w:sz w:val="22"/>
          <w:szCs w:val="22"/>
        </w:rPr>
        <w:t>Adres strony internetowej: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http://www.ztz.rybnik.pl/</w:t>
      </w:r>
    </w:p>
    <w:p w14:paraId="16FD5CFF" w14:textId="6194D79D" w:rsidR="004A3DE7" w:rsidRPr="00DD0AF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730F3F">
        <w:rPr>
          <w:rFonts w:ascii="Arial" w:hAnsi="Arial" w:cs="Arial"/>
          <w:bCs/>
          <w:sz w:val="22"/>
          <w:szCs w:val="22"/>
        </w:rPr>
        <w:t>Adres poczty elektronicznej: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ztz@ztz.rybnik.pl</w:t>
      </w:r>
    </w:p>
    <w:p w14:paraId="4B6A61F0" w14:textId="4231C381" w:rsidR="00DD0AFF" w:rsidRPr="00DD0AFF" w:rsidRDefault="00DD0AF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14:paraId="37799584" w14:textId="77777777" w:rsidR="00DD0AFF" w:rsidRPr="00730F3F" w:rsidRDefault="00DD0AFF" w:rsidP="00DD0AFF">
      <w:pPr>
        <w:rPr>
          <w:bCs/>
          <w:lang w:eastAsia="en-US"/>
        </w:rPr>
      </w:pPr>
      <w:r w:rsidRPr="00730F3F">
        <w:rPr>
          <w:bCs/>
          <w:lang w:eastAsia="en-US"/>
        </w:rPr>
        <w:t xml:space="preserve">Zgodnie z art. 13  Rozporządzenia Parlamentu Europejskiego i Rady (UE) nr 2016/679         z dnia 27 kwietnia 2016 roku, informuję, że: </w:t>
      </w:r>
    </w:p>
    <w:p w14:paraId="4E69AA24" w14:textId="1AB2B609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Administratorem Danych Osobowych jest Zarząd Transportu Zbiorowego w Rybniku, </w:t>
      </w:r>
      <w:r w:rsidR="007A08EF">
        <w:rPr>
          <w:bCs/>
          <w:lang w:eastAsia="en-US"/>
        </w:rPr>
        <w:br/>
      </w:r>
      <w:r w:rsidRPr="00305FE7">
        <w:rPr>
          <w:bCs/>
          <w:lang w:eastAsia="en-US"/>
        </w:rPr>
        <w:t>ul. Budowlanych 6, 44-200 Rybnik, adres e-mail: ztz@ztz.rybnik.pl (dalej jako „ADO”);</w:t>
      </w:r>
    </w:p>
    <w:p w14:paraId="46B101F7" w14:textId="5D004220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ADO wyznaczył Inspektora Ochrony Danych w osobie: Wacława Knura, z którym można się skontaktować pod adresem: ul. Budowlanych 6, 44-200 Rybnik, e-mail: iod@kwiecienipartnerzy.pl</w:t>
      </w:r>
    </w:p>
    <w:p w14:paraId="0FA5473C" w14:textId="3F6DCC4C" w:rsidR="00DD0AFF" w:rsidRPr="00AB2751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Pani/Pana dane osobowe przetwarzane będą na podstawie art. 6 ust. 1 lit. c RODO oraz "Ustawy Pzp", w celu związanym z </w:t>
      </w:r>
      <w:r w:rsidRPr="00AB2751">
        <w:rPr>
          <w:bCs/>
          <w:lang w:eastAsia="en-US"/>
        </w:rPr>
        <w:t xml:space="preserve">przedmiotowym postępowaniem o udzielenie zamówienia publicznego prowadzonym w trybie </w:t>
      </w:r>
      <w:r w:rsidR="00465498" w:rsidRPr="00AB2751">
        <w:rPr>
          <w:bCs/>
          <w:lang w:eastAsia="en-US"/>
        </w:rPr>
        <w:t xml:space="preserve">podstawowym </w:t>
      </w:r>
      <w:r w:rsidR="00465498" w:rsidRPr="00AB2751">
        <w:t>bez przeprowadzania negocjacji</w:t>
      </w:r>
      <w:r w:rsidRPr="00AB2751">
        <w:rPr>
          <w:bCs/>
          <w:lang w:eastAsia="en-US"/>
        </w:rPr>
        <w:t>, określonego w specyfikacji przetargowej;</w:t>
      </w:r>
    </w:p>
    <w:p w14:paraId="52AA8EDB" w14:textId="17819A5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AB2751">
        <w:rPr>
          <w:bCs/>
          <w:lang w:eastAsia="en-US"/>
        </w:rPr>
        <w:t>odbiorcami Pani/Pana danych osobowych będą osoby lub podmioty</w:t>
      </w:r>
      <w:r w:rsidRPr="00305FE7">
        <w:rPr>
          <w:bCs/>
          <w:lang w:eastAsia="en-US"/>
        </w:rPr>
        <w:t xml:space="preserve">, którym udostępniona zostanie dokumentacja postępowania w oparciu o art. 8 oraz art. 96 ust. 3  „Ustawa Pzp”;  </w:t>
      </w:r>
    </w:p>
    <w:p w14:paraId="74373B07" w14:textId="2C28DBC5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Pani/Pana dane osobowe będą przechowywane, zgodnie z art. 97 ust. 1 "Ustawy Pzp" oraz zgodnie z zapisami Instrukcji kancelaryjnej, przez okres 4 lat od dnia zakończenia postępowania o udzielenie zamówienia, nie dłużej niż 10 lat;</w:t>
      </w:r>
    </w:p>
    <w:p w14:paraId="05E062B9" w14:textId="39B72E0B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obowiązek podania przez Panią/Pana danych osobowych bezpośrednio Pani/Pana dotyczących jest wymogiem ustawowym określonym w przepisach "Ustawy Pzp", związanym z udziałem w postępowaniu o udzielenie zamówienia publicznego; konsekwencje niepodania określonych danych wynikają z "Ustawy Pzp";  </w:t>
      </w:r>
    </w:p>
    <w:p w14:paraId="0C380B55" w14:textId="553E244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w odniesieniu do Pani/Pana danych osobowych decyzje nie będą podejmowane       </w:t>
      </w:r>
      <w:r w:rsidRPr="00305FE7">
        <w:rPr>
          <w:bCs/>
          <w:lang w:eastAsia="en-US"/>
        </w:rPr>
        <w:br/>
        <w:t>w sposób zautomatyzowany, stosownie do art. 22 RODO;</w:t>
      </w:r>
    </w:p>
    <w:p w14:paraId="3082A147" w14:textId="71A07E2E" w:rsidR="00305FE7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posiada Pani/Pan:</w:t>
      </w:r>
    </w:p>
    <w:p w14:paraId="5DA83917" w14:textId="77777777" w:rsidR="00305FE7" w:rsidRPr="00730F3F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15 RODO prawo dostępu do danych osobowych Pani/Pana dotyczących;</w:t>
      </w:r>
    </w:p>
    <w:p w14:paraId="19A31AF9" w14:textId="77777777" w:rsid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16 RODO prawo do sprostowania Pani/Pana danych osobowych;</w:t>
      </w:r>
    </w:p>
    <w:p w14:paraId="214E805A" w14:textId="77777777" w:rsidR="00305FE7" w:rsidRDefault="00305FE7" w:rsidP="00305FE7">
      <w:pPr>
        <w:jc w:val="both"/>
        <w:rPr>
          <w:bCs/>
          <w:lang w:eastAsia="en-US"/>
        </w:rPr>
      </w:pPr>
    </w:p>
    <w:p w14:paraId="5B9EB185" w14:textId="77777777" w:rsidR="00305FE7" w:rsidRDefault="00305FE7" w:rsidP="00305FE7">
      <w:pPr>
        <w:jc w:val="both"/>
        <w:rPr>
          <w:bCs/>
          <w:lang w:eastAsia="en-US"/>
        </w:rPr>
      </w:pPr>
    </w:p>
    <w:p w14:paraId="720D1753" w14:textId="77777777" w:rsidR="00305FE7" w:rsidRPr="00305FE7" w:rsidRDefault="00305FE7" w:rsidP="00305FE7">
      <w:pPr>
        <w:jc w:val="both"/>
        <w:rPr>
          <w:bCs/>
          <w:lang w:eastAsia="en-US"/>
        </w:rPr>
      </w:pPr>
    </w:p>
    <w:p w14:paraId="7B44CD73" w14:textId="77777777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na podstawie art. 18 RODO prawo żądania od administratora ograniczenia przetwarzania danych osobowych z zastrzeżeniem przypadków, o których mowa      </w:t>
      </w:r>
      <w:r w:rsidRPr="00305FE7">
        <w:rPr>
          <w:bCs/>
          <w:lang w:eastAsia="en-US"/>
        </w:rPr>
        <w:br/>
        <w:t xml:space="preserve">w art. 18 ust. 2 RODO ;  </w:t>
      </w:r>
    </w:p>
    <w:p w14:paraId="1063BF22" w14:textId="18E13EE0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prawo do wniesienia skargi do Prezesa Urzędu Ochrony Danych Osobowych,        </w:t>
      </w:r>
      <w:r w:rsidRPr="00305FE7">
        <w:rPr>
          <w:bCs/>
          <w:lang w:eastAsia="en-US"/>
        </w:rPr>
        <w:br/>
        <w:t>gdy uzna Pani/Pan, że przetwarzanie danych osobowych Pani/Pana dotyczących narusza przepisy RODO;</w:t>
      </w:r>
    </w:p>
    <w:p w14:paraId="0ED3C799" w14:textId="3996BECF" w:rsidR="00305FE7" w:rsidRPr="00305FE7" w:rsidRDefault="00305FE7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730F3F">
        <w:rPr>
          <w:bCs/>
          <w:lang w:eastAsia="en-US"/>
        </w:rPr>
        <w:t>nie przysługuje Pani/Panu:</w:t>
      </w:r>
    </w:p>
    <w:p w14:paraId="30E49BFF" w14:textId="4C4C650F" w:rsidR="00DD0AFF" w:rsidRPr="00730F3F" w:rsidRDefault="00DD0AFF" w:rsidP="00073012">
      <w:pPr>
        <w:pStyle w:val="Akapitzlist"/>
        <w:numPr>
          <w:ilvl w:val="0"/>
          <w:numId w:val="4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w związku z art. 17 ust. 3 lit. b, d lub e RODO prawo do usunięcia danych osobowych;</w:t>
      </w:r>
    </w:p>
    <w:p w14:paraId="4D4147F3" w14:textId="56F068C9" w:rsidR="00DD0AFF" w:rsidRPr="00730F3F" w:rsidRDefault="00DD0AFF" w:rsidP="00073012">
      <w:pPr>
        <w:pStyle w:val="Akapitzlist"/>
        <w:numPr>
          <w:ilvl w:val="0"/>
          <w:numId w:val="5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prawo do przenoszenia danych osobowych, o którym mowa w art. 20 RODO;</w:t>
      </w:r>
    </w:p>
    <w:p w14:paraId="5C720599" w14:textId="45344E44" w:rsidR="00DD0AFF" w:rsidRPr="00730F3F" w:rsidRDefault="00DD0AFF" w:rsidP="00073012">
      <w:pPr>
        <w:pStyle w:val="Akapitzlist"/>
        <w:numPr>
          <w:ilvl w:val="0"/>
          <w:numId w:val="6"/>
        </w:numPr>
        <w:jc w:val="both"/>
      </w:pPr>
      <w:r w:rsidRPr="00730F3F">
        <w:rPr>
          <w:bCs/>
          <w:lang w:eastAsia="en-US"/>
        </w:rPr>
        <w:t>na podstawie art. 21 RODO prawo sprzeciwu, wobec przetwarzania danych osobowych zgromadzonych na podstawie art. 6 ust. 1 lit. c RODO.</w:t>
      </w:r>
    </w:p>
    <w:p w14:paraId="639BBE2C" w14:textId="4444135E" w:rsidR="00DD0AFF" w:rsidRPr="00465498" w:rsidRDefault="00DD0AFF" w:rsidP="007A08EF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465498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  przedmiotowej skargi jest Urząd Ochrony Danych Osobowych, ul. Stawki 2, 00-193 Warszawa.</w:t>
      </w:r>
    </w:p>
    <w:p w14:paraId="7A06CF90" w14:textId="3FA10DDF" w:rsidR="007A08EF" w:rsidRPr="007A08E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TRYB UDZIELENIA ZAMÓWIENIA</w:t>
      </w:r>
    </w:p>
    <w:p w14:paraId="4C8EDCAC" w14:textId="5B2C26F5" w:rsidR="007A08EF" w:rsidRPr="00AB2751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Niniejsze postępowanie </w:t>
      </w:r>
      <w:r w:rsidRPr="00AB2751">
        <w:rPr>
          <w:rFonts w:ascii="Arial" w:hAnsi="Arial" w:cs="Arial"/>
          <w:sz w:val="22"/>
          <w:szCs w:val="22"/>
        </w:rPr>
        <w:t xml:space="preserve">prowadzone jest w </w:t>
      </w:r>
      <w:r w:rsidR="00322552" w:rsidRPr="00AB2751">
        <w:rPr>
          <w:rFonts w:ascii="Arial" w:hAnsi="Arial" w:cs="Arial"/>
          <w:bCs/>
          <w:sz w:val="22"/>
          <w:szCs w:val="18"/>
          <w:lang w:eastAsia="en-US"/>
        </w:rPr>
        <w:t xml:space="preserve">trybie podstawowym </w:t>
      </w:r>
      <w:r w:rsidR="00322552" w:rsidRPr="00AB2751">
        <w:rPr>
          <w:rFonts w:ascii="Arial" w:hAnsi="Arial" w:cs="Arial"/>
          <w:sz w:val="22"/>
          <w:szCs w:val="18"/>
        </w:rPr>
        <w:t>bez przeprowadzania negocjacji</w:t>
      </w:r>
      <w:r w:rsidRPr="00AB2751">
        <w:rPr>
          <w:rFonts w:ascii="Arial" w:hAnsi="Arial" w:cs="Arial"/>
          <w:sz w:val="20"/>
        </w:rPr>
        <w:t xml:space="preserve"> </w:t>
      </w:r>
      <w:r w:rsidRPr="00AB2751">
        <w:rPr>
          <w:rFonts w:ascii="Arial" w:hAnsi="Arial" w:cs="Arial"/>
          <w:sz w:val="22"/>
          <w:szCs w:val="22"/>
        </w:rPr>
        <w:t xml:space="preserve">o jakim stanowi art. </w:t>
      </w:r>
      <w:r w:rsidR="00322552" w:rsidRPr="00AB2751">
        <w:rPr>
          <w:rFonts w:ascii="Arial" w:hAnsi="Arial" w:cs="Arial"/>
          <w:sz w:val="22"/>
          <w:szCs w:val="22"/>
        </w:rPr>
        <w:t>275</w:t>
      </w:r>
      <w:r w:rsidR="00E12CE1">
        <w:rPr>
          <w:rFonts w:ascii="Arial" w:hAnsi="Arial" w:cs="Arial"/>
          <w:sz w:val="22"/>
          <w:szCs w:val="22"/>
        </w:rPr>
        <w:t xml:space="preserve"> pkt.1 </w:t>
      </w:r>
      <w:r w:rsidRPr="00AB2751">
        <w:rPr>
          <w:rFonts w:ascii="Arial" w:hAnsi="Arial" w:cs="Arial"/>
          <w:sz w:val="22"/>
          <w:szCs w:val="22"/>
        </w:rPr>
        <w:t xml:space="preserve">  Pzp oraz treś</w:t>
      </w:r>
      <w:r w:rsidR="00E12CE1">
        <w:rPr>
          <w:rFonts w:ascii="Arial" w:hAnsi="Arial" w:cs="Arial"/>
          <w:sz w:val="22"/>
          <w:szCs w:val="22"/>
        </w:rPr>
        <w:t>ci</w:t>
      </w:r>
      <w:r w:rsidRPr="00AB2751">
        <w:rPr>
          <w:rFonts w:ascii="Arial" w:hAnsi="Arial" w:cs="Arial"/>
          <w:sz w:val="22"/>
          <w:szCs w:val="22"/>
        </w:rPr>
        <w:t xml:space="preserve"> niniejszej Specyfikacji Warunków Zamówienia, zwaną dalej „SWZ”.  </w:t>
      </w:r>
    </w:p>
    <w:p w14:paraId="6B390C2D" w14:textId="0490FE4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aukcji elektronicznej.</w:t>
      </w:r>
    </w:p>
    <w:p w14:paraId="0695172F" w14:textId="77777777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dopuszcza możliwości składania ofert wariantowych,</w:t>
      </w:r>
    </w:p>
    <w:p w14:paraId="20A70ADE" w14:textId="1475D5DE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dopuszcza możliwość składania ofert częściowych</w:t>
      </w:r>
    </w:p>
    <w:p w14:paraId="4358A13E" w14:textId="7376EA70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3A2EA303" w14:textId="2CDCDCF1" w:rsidR="007A08EF" w:rsidRPr="00717312" w:rsidRDefault="00717312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7312">
        <w:rPr>
          <w:rFonts w:ascii="Arial" w:hAnsi="Arial" w:cs="Arial"/>
          <w:sz w:val="22"/>
          <w:szCs w:val="22"/>
        </w:rPr>
        <w:t xml:space="preserve">Zamawiający </w:t>
      </w:r>
      <w:r w:rsidR="007A08EF" w:rsidRPr="00717312">
        <w:rPr>
          <w:rFonts w:ascii="Arial" w:hAnsi="Arial" w:cs="Arial"/>
          <w:sz w:val="22"/>
          <w:szCs w:val="22"/>
        </w:rPr>
        <w:t>nie przewiduje udzielania zamówień, o których mowa w art. 214 ust. 1 pkt 7</w:t>
      </w:r>
      <w:r>
        <w:rPr>
          <w:rFonts w:ascii="Arial" w:hAnsi="Arial" w:cs="Arial"/>
          <w:sz w:val="22"/>
          <w:szCs w:val="22"/>
        </w:rPr>
        <w:t xml:space="preserve"> </w:t>
      </w:r>
      <w:r w:rsidR="007A08EF" w:rsidRPr="00717312">
        <w:rPr>
          <w:rFonts w:ascii="Arial" w:hAnsi="Arial" w:cs="Arial"/>
          <w:sz w:val="22"/>
          <w:szCs w:val="22"/>
        </w:rPr>
        <w:t>Pzp</w:t>
      </w:r>
    </w:p>
    <w:p w14:paraId="2A307B9D" w14:textId="4341B6E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7E52A4B7" w14:textId="250EEBC5" w:rsidR="007A08EF" w:rsidRPr="00465498" w:rsidRDefault="007A08EF" w:rsidP="007A08EF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Pzp. </w:t>
      </w:r>
    </w:p>
    <w:p w14:paraId="566D0E75" w14:textId="70C26E2B" w:rsidR="00985563" w:rsidRPr="00443F00" w:rsidRDefault="0098556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369A784C" w14:textId="37A1862F" w:rsidR="00443F00" w:rsidRDefault="00443F00" w:rsidP="00443F00">
      <w:pPr>
        <w:jc w:val="both"/>
      </w:pPr>
      <w:r>
        <w:t xml:space="preserve">Przedmiotem zamówienia jest </w:t>
      </w:r>
      <w:r w:rsidR="007D500D">
        <w:t>Modernizacja infrastruktury przystankowej na terenie Miasta Rybnik</w:t>
      </w:r>
      <w:r>
        <w:t>.</w:t>
      </w:r>
    </w:p>
    <w:p w14:paraId="4AA595C3" w14:textId="4D6F27C4" w:rsidR="00E12CE1" w:rsidRDefault="00E12CE1" w:rsidP="00443F00">
      <w:pPr>
        <w:jc w:val="both"/>
      </w:pPr>
    </w:p>
    <w:p w14:paraId="3C556072" w14:textId="53B81164" w:rsidR="00E12CE1" w:rsidRDefault="00E12CE1" w:rsidP="00443F00">
      <w:pPr>
        <w:jc w:val="both"/>
      </w:pPr>
      <w:r>
        <w:t>CPV: 44212321-5 – wiaty autobusowe</w:t>
      </w:r>
    </w:p>
    <w:p w14:paraId="5780148D" w14:textId="2A4CB54D" w:rsidR="00E12CE1" w:rsidRDefault="00E12CE1" w:rsidP="00443F00">
      <w:pPr>
        <w:jc w:val="both"/>
      </w:pPr>
      <w:r>
        <w:t xml:space="preserve">CPV : 45213315-4 – roboty budowlane w zakresie wiat na przystankach </w:t>
      </w:r>
    </w:p>
    <w:p w14:paraId="5F05D153" w14:textId="77777777" w:rsidR="00443F00" w:rsidRDefault="00443F00" w:rsidP="00443F00">
      <w:pPr>
        <w:jc w:val="both"/>
      </w:pPr>
    </w:p>
    <w:p w14:paraId="7D3C558F" w14:textId="6AF3C4C2" w:rsidR="00443F00" w:rsidRDefault="00443F00" w:rsidP="00443F00">
      <w:pPr>
        <w:jc w:val="both"/>
      </w:pPr>
      <w:r>
        <w:t>Zakres zamówienia obejmuje:</w:t>
      </w:r>
    </w:p>
    <w:p w14:paraId="24D029D5" w14:textId="77777777" w:rsidR="0083570F" w:rsidRDefault="0083570F" w:rsidP="00443F00">
      <w:pPr>
        <w:jc w:val="both"/>
      </w:pPr>
    </w:p>
    <w:p w14:paraId="7BE39610" w14:textId="77777777" w:rsidR="0083570F" w:rsidRPr="000732E7" w:rsidRDefault="0083570F" w:rsidP="00C272A2">
      <w:pPr>
        <w:pStyle w:val="Akapitzlist"/>
        <w:numPr>
          <w:ilvl w:val="0"/>
          <w:numId w:val="38"/>
        </w:numPr>
        <w:ind w:left="473"/>
        <w:rPr>
          <w:b/>
          <w:bCs/>
        </w:rPr>
      </w:pPr>
      <w:r w:rsidRPr="000732E7">
        <w:rPr>
          <w:b/>
          <w:bCs/>
          <w:sz w:val="24"/>
          <w:szCs w:val="24"/>
        </w:rPr>
        <w:t>Zadanie</w:t>
      </w:r>
      <w:r w:rsidRPr="000732E7">
        <w:rPr>
          <w:b/>
          <w:bCs/>
        </w:rPr>
        <w:t xml:space="preserve"> 1.</w:t>
      </w:r>
    </w:p>
    <w:p w14:paraId="3616C1A6" w14:textId="10EAF270" w:rsidR="003D20B3" w:rsidRPr="006146FD" w:rsidRDefault="006146FD" w:rsidP="006146FD">
      <w:pPr>
        <w:spacing w:after="240"/>
        <w:rPr>
          <w:b/>
          <w:bCs/>
        </w:rPr>
      </w:pPr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1</w:t>
      </w:r>
      <w:r w:rsidR="00B5493D">
        <w:rPr>
          <w:b/>
          <w:bCs/>
        </w:rPr>
        <w:t>8</w:t>
      </w:r>
      <w:r>
        <w:rPr>
          <w:b/>
          <w:bCs/>
        </w:rPr>
        <w:t xml:space="preserve"> wiat przystankowych wraz z </w:t>
      </w:r>
      <w:r w:rsidR="00806396">
        <w:rPr>
          <w:b/>
          <w:bCs/>
        </w:rPr>
        <w:t>witaczem</w:t>
      </w:r>
      <w:r>
        <w:rPr>
          <w:b/>
          <w:bCs/>
        </w:rPr>
        <w:t>.</w:t>
      </w:r>
    </w:p>
    <w:p w14:paraId="55221396" w14:textId="6944E1E6" w:rsidR="003D20B3" w:rsidRPr="003D20B3" w:rsidRDefault="003D20B3" w:rsidP="00C272A2">
      <w:pPr>
        <w:pStyle w:val="Akapitzlist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b/>
          <w:bCs/>
        </w:rPr>
      </w:pPr>
      <w:r>
        <w:rPr>
          <w:b/>
        </w:rPr>
        <w:lastRenderedPageBreak/>
        <w:t>Transport oraz montaż wiat przystankowych o specyfikacji opisanej poniżej:</w:t>
      </w:r>
    </w:p>
    <w:p w14:paraId="1596DC1C" w14:textId="7B295CA5" w:rsidR="003D20B3" w:rsidRPr="003D20B3" w:rsidRDefault="003D20B3" w:rsidP="00C272A2">
      <w:pPr>
        <w:pStyle w:val="Akapitzlist"/>
        <w:numPr>
          <w:ilvl w:val="1"/>
          <w:numId w:val="33"/>
        </w:numPr>
        <w:spacing w:after="120"/>
        <w:jc w:val="both"/>
        <w:rPr>
          <w:b/>
          <w:bCs/>
        </w:rPr>
      </w:pPr>
      <w:r>
        <w:rPr>
          <w:b/>
        </w:rPr>
        <w:t>Konstrukcja wiaty przystankowej 3-modułowej (typ 3A).</w:t>
      </w:r>
    </w:p>
    <w:p w14:paraId="5C143539" w14:textId="77777777" w:rsidR="003D20B3" w:rsidRDefault="003D20B3" w:rsidP="00C272A2">
      <w:pPr>
        <w:numPr>
          <w:ilvl w:val="2"/>
          <w:numId w:val="11"/>
        </w:numPr>
        <w:ind w:left="1078" w:hanging="284"/>
        <w:jc w:val="both"/>
      </w:pPr>
      <w:bookmarkStart w:id="2" w:name="_Hlk73347776"/>
      <w:r>
        <w:t>Wymiary wiaty:</w:t>
      </w:r>
    </w:p>
    <w:p w14:paraId="0E4AA4A6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Długość: 3,90 - 4,20 m</w:t>
      </w:r>
    </w:p>
    <w:p w14:paraId="609B3F15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Szerokość: 1,30 - 1,50 m</w:t>
      </w:r>
    </w:p>
    <w:p w14:paraId="3ECFED1C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Wysokość: 2,20 - 2,50 m</w:t>
      </w:r>
    </w:p>
    <w:p w14:paraId="2AC6DAEB" w14:textId="77777777" w:rsidR="003D20B3" w:rsidRDefault="003D20B3" w:rsidP="00C272A2">
      <w:pPr>
        <w:numPr>
          <w:ilvl w:val="2"/>
          <w:numId w:val="11"/>
        </w:numPr>
        <w:ind w:left="1078" w:hanging="284"/>
        <w:jc w:val="both"/>
      </w:pPr>
      <w:r>
        <w:t>Konstrukcja wiaty</w:t>
      </w:r>
    </w:p>
    <w:p w14:paraId="29C93906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>
        <w:t>Konstrukcja wiaty wykonana z profili stalowych lub aluminiowych zabezpieczonych przed działaniem czynników atmosferycznych.</w:t>
      </w:r>
    </w:p>
    <w:p w14:paraId="279D51E1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>Wiata lakierowana proszkowo w kolorze zgodnym z paletą RAL numer 9005 - czarny (zgodnym z obowiązującym Systemem Identyfikacji Wizualnej Miasta Rybnika).</w:t>
      </w:r>
    </w:p>
    <w:p w14:paraId="595AEF24" w14:textId="0DF80264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>Wypełnienie konstrukcji wiat</w:t>
      </w:r>
      <w:r>
        <w:t>y stanowią jednakowo szerokie moduły szklane</w:t>
      </w:r>
      <w:r w:rsidR="0055789E">
        <w:br/>
      </w:r>
      <w:r>
        <w:t xml:space="preserve"> </w:t>
      </w:r>
      <w:r w:rsidRPr="00C3226D">
        <w:t>o grubości 6 - 8 mm</w:t>
      </w:r>
      <w:r w:rsidRPr="00AB2751">
        <w:t xml:space="preserve"> </w:t>
      </w:r>
      <w:r>
        <w:t xml:space="preserve">odporne na uszkodzenia mechaniczne oraz zapewniające jak największe bezpieczeństwo dla podróżnych, </w:t>
      </w:r>
      <w:r w:rsidRPr="00C3226D">
        <w:t xml:space="preserve">mocowane na całej długości krawędzi </w:t>
      </w:r>
      <w:r w:rsidRPr="00EE3770">
        <w:t>w profilac</w:t>
      </w:r>
      <w:r>
        <w:t>h lub listwach mocujących.</w:t>
      </w:r>
    </w:p>
    <w:p w14:paraId="10952015" w14:textId="77777777" w:rsidR="003D20B3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 xml:space="preserve">Szyby oznaczone podwójnym paskiem (Załącznik nr 1: Rys. </w:t>
      </w:r>
      <w:r>
        <w:t>3</w:t>
      </w:r>
      <w:r w:rsidRPr="00AB2751">
        <w:t>.) w kolorze zgodnym z paletą RAL numer 1026 – żółty. Umiejscowiony w połowie wysokości szyby. Nie dopuszcza się umieszczania logo producenta.</w:t>
      </w:r>
    </w:p>
    <w:p w14:paraId="571E6383" w14:textId="4A3C153C" w:rsidR="003D20B3" w:rsidRPr="00AB2751" w:rsidRDefault="003D20B3" w:rsidP="009D77EE">
      <w:pPr>
        <w:numPr>
          <w:ilvl w:val="0"/>
          <w:numId w:val="12"/>
        </w:numPr>
        <w:ind w:left="1418" w:hanging="284"/>
        <w:jc w:val="both"/>
      </w:pPr>
      <w:r>
        <w:t xml:space="preserve">Szyba umieszczona z prawej strony (najazdowej) oznaczona w górnym lewym rogu logiem Miasta Rybnika </w:t>
      </w:r>
      <w:r w:rsidRPr="00AB2751">
        <w:t xml:space="preserve">(Załącznik nr 1: Rys. </w:t>
      </w:r>
      <w:r>
        <w:t>3</w:t>
      </w:r>
      <w:r w:rsidRPr="00AB2751">
        <w:t>.)</w:t>
      </w:r>
      <w:r>
        <w:t xml:space="preserve"> w kolorze zgodnym</w:t>
      </w:r>
      <w:r w:rsidR="0055789E">
        <w:br/>
      </w:r>
      <w:r>
        <w:t xml:space="preserve"> z paletą RAL 9003 – biały. Ostateczny wzór oraz barwę należy zatwierdzić</w:t>
      </w:r>
      <w:r w:rsidR="0055789E">
        <w:br/>
      </w:r>
      <w:r>
        <w:t xml:space="preserve"> u Zamawiającego.</w:t>
      </w:r>
      <w:r w:rsidRPr="00B502E5">
        <w:t xml:space="preserve"> </w:t>
      </w:r>
      <w:r>
        <w:t>Elementy graficzne wykonać w trwałej formie o wymiarach</w:t>
      </w:r>
      <w:r w:rsidR="009D77EE">
        <w:t xml:space="preserve"> uzgodnionych z Zmawiającym po podpisaniu umowy.</w:t>
      </w:r>
    </w:p>
    <w:p w14:paraId="43DC7D4B" w14:textId="5E1CF484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37281F">
        <w:t>Dach wykonany z</w:t>
      </w:r>
      <w:r>
        <w:t xml:space="preserve"> materiału odpornego na warunki </w:t>
      </w:r>
      <w:r w:rsidRPr="0037281F">
        <w:t>atmosferyczne o grubości 10 mm</w:t>
      </w:r>
      <w:r>
        <w:t xml:space="preserve"> </w:t>
      </w:r>
      <w:r w:rsidRPr="00AB2751">
        <w:t xml:space="preserve">w kształcie łuku o </w:t>
      </w:r>
      <w:r w:rsidR="009D77EE">
        <w:t xml:space="preserve">jak </w:t>
      </w:r>
      <w:r w:rsidR="00280C97">
        <w:t>największym</w:t>
      </w:r>
      <w:r w:rsidR="009D77EE">
        <w:t xml:space="preserve"> promieniu</w:t>
      </w:r>
      <w:r w:rsidR="002D2A3F">
        <w:t>.</w:t>
      </w:r>
    </w:p>
    <w:p w14:paraId="7CBF84E1" w14:textId="77777777" w:rsidR="003D20B3" w:rsidRPr="00AB2751" w:rsidRDefault="003D20B3" w:rsidP="003D20B3">
      <w:pPr>
        <w:ind w:left="1418"/>
        <w:jc w:val="both"/>
      </w:pPr>
      <w:r w:rsidRPr="00AB2751">
        <w:t>Wymiary dachu:</w:t>
      </w:r>
    </w:p>
    <w:p w14:paraId="5A599563" w14:textId="77777777" w:rsidR="003D20B3" w:rsidRPr="00AB2751" w:rsidRDefault="003D20B3" w:rsidP="00C272A2">
      <w:pPr>
        <w:numPr>
          <w:ilvl w:val="1"/>
          <w:numId w:val="12"/>
        </w:numPr>
        <w:ind w:left="2058" w:hanging="357"/>
        <w:jc w:val="both"/>
      </w:pPr>
      <w:r w:rsidRPr="00AB2751">
        <w:t>długość: 4,6 m</w:t>
      </w:r>
    </w:p>
    <w:p w14:paraId="39C4D54D" w14:textId="77777777" w:rsidR="003D20B3" w:rsidRPr="00AB2751" w:rsidRDefault="003D20B3" w:rsidP="00C272A2">
      <w:pPr>
        <w:numPr>
          <w:ilvl w:val="1"/>
          <w:numId w:val="12"/>
        </w:numPr>
        <w:ind w:left="2058" w:hanging="357"/>
        <w:jc w:val="both"/>
      </w:pPr>
      <w:r w:rsidRPr="00AB2751">
        <w:t>szerokość: 2,0 m</w:t>
      </w:r>
    </w:p>
    <w:p w14:paraId="4F37B8BF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>
        <w:t>Konstrukcja wyposażona w system odprowadzania wody opadowej zapobiegający ochlapywaniu podróżnych.</w:t>
      </w:r>
    </w:p>
    <w:p w14:paraId="27B7660F" w14:textId="1E7858A6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 xml:space="preserve">Umiejscowiony na zadaszeniu wiaty od lewej strony (nie najazdowej) skierowany równolegle do osi jezdni oraz prostopadle do podstawy stelaż zawierający informacje o nazwie przystanku (Załącznik nr 1: Rys. 1.) </w:t>
      </w:r>
      <w:r w:rsidR="0055789E">
        <w:br/>
      </w:r>
      <w:r w:rsidRPr="00AB2751">
        <w:t>w kolorystyce zgodnej z obowiązującym Systemem Identyfikacji Wizualnej Miasta Rybnika.</w:t>
      </w:r>
    </w:p>
    <w:p w14:paraId="41D30BCA" w14:textId="77777777" w:rsidR="003D20B3" w:rsidRPr="00AB2751" w:rsidRDefault="003D20B3" w:rsidP="003D20B3">
      <w:pPr>
        <w:ind w:left="1418"/>
        <w:jc w:val="both"/>
      </w:pPr>
      <w:r w:rsidRPr="00AB2751">
        <w:t>Wymiary:</w:t>
      </w:r>
    </w:p>
    <w:p w14:paraId="58782304" w14:textId="77777777" w:rsidR="003D20B3" w:rsidRPr="00AB2751" w:rsidRDefault="003D20B3" w:rsidP="00C272A2">
      <w:pPr>
        <w:numPr>
          <w:ilvl w:val="4"/>
          <w:numId w:val="11"/>
        </w:numPr>
        <w:ind w:left="2058" w:hanging="357"/>
        <w:jc w:val="both"/>
      </w:pPr>
      <w:r w:rsidRPr="00AB2751">
        <w:t>długość: 1,5 m</w:t>
      </w:r>
    </w:p>
    <w:p w14:paraId="13E43A1B" w14:textId="77777777" w:rsidR="003D20B3" w:rsidRPr="00AB2751" w:rsidRDefault="003D20B3" w:rsidP="00C272A2">
      <w:pPr>
        <w:numPr>
          <w:ilvl w:val="4"/>
          <w:numId w:val="11"/>
        </w:numPr>
        <w:ind w:left="2058" w:hanging="357"/>
        <w:jc w:val="both"/>
      </w:pPr>
      <w:r w:rsidRPr="00AB2751">
        <w:t>wysokość: 0,24 m</w:t>
      </w:r>
    </w:p>
    <w:p w14:paraId="07EF97DC" w14:textId="77777777" w:rsidR="003D20B3" w:rsidRPr="00AB2751" w:rsidRDefault="003D20B3" w:rsidP="00C272A2">
      <w:pPr>
        <w:numPr>
          <w:ilvl w:val="2"/>
          <w:numId w:val="11"/>
        </w:numPr>
        <w:ind w:left="1078" w:hanging="284"/>
        <w:jc w:val="both"/>
      </w:pPr>
      <w:r w:rsidRPr="00AB2751">
        <w:t>Siedzisko i oparcie</w:t>
      </w:r>
    </w:p>
    <w:p w14:paraId="0DA17E3C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 xml:space="preserve">Siedzisko ławki 2-szczeblowe bez oparcia z </w:t>
      </w:r>
      <w:r w:rsidRPr="00A028E4">
        <w:t>listew drewnianych</w:t>
      </w:r>
      <w:r w:rsidRPr="00AB2751">
        <w:t xml:space="preserve">  zabezpieczone impregnatem i lakierem bezbarwnym w kolorze naturalnego drewna uzgodnionym z Zamawiającym (zgodnym z obowiązującym Systemem Identyfikacji Wizualnej  Miasta Rybnika).</w:t>
      </w:r>
    </w:p>
    <w:p w14:paraId="077476D4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>Montowane w module nr</w:t>
      </w:r>
      <w:r>
        <w:t xml:space="preserve"> 1,</w:t>
      </w:r>
      <w:r w:rsidRPr="00AB2751">
        <w:t xml:space="preserve"> 2 i 3 (Załącznik nr 1: Rys. 1.).</w:t>
      </w:r>
    </w:p>
    <w:p w14:paraId="19FF4AE1" w14:textId="77777777" w:rsidR="003D20B3" w:rsidRPr="00AB2751" w:rsidRDefault="003D20B3" w:rsidP="00C272A2">
      <w:pPr>
        <w:numPr>
          <w:ilvl w:val="2"/>
          <w:numId w:val="11"/>
        </w:numPr>
        <w:ind w:left="1078" w:hanging="284"/>
        <w:jc w:val="both"/>
      </w:pPr>
      <w:r w:rsidRPr="00AB2751">
        <w:t>Oświetlenie</w:t>
      </w:r>
    </w:p>
    <w:p w14:paraId="71E8657D" w14:textId="085A79B7" w:rsidR="003D20B3" w:rsidRDefault="0055789E" w:rsidP="00C272A2">
      <w:pPr>
        <w:numPr>
          <w:ilvl w:val="0"/>
          <w:numId w:val="12"/>
        </w:numPr>
        <w:ind w:left="1418" w:hanging="284"/>
        <w:jc w:val="both"/>
      </w:pPr>
      <w:r>
        <w:lastRenderedPageBreak/>
        <w:t xml:space="preserve">W konstrukcji zadaszenia </w:t>
      </w:r>
      <w:r w:rsidRPr="005C180A">
        <w:t>zamontować oświetlenie doświetlające wnętrze wiaty o minimalnym natężeniu 20 i maksymalnym 100 luksów</w:t>
      </w:r>
      <w:r>
        <w:t xml:space="preserve"> mocowane w profilach na obwodzie.</w:t>
      </w:r>
    </w:p>
    <w:p w14:paraId="7B8A5EBF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>
        <w:t>Moment włączenia się oświetlenia regulowany za pomocą czujnika zmierzchowego.</w:t>
      </w:r>
    </w:p>
    <w:p w14:paraId="0661CCC9" w14:textId="77777777" w:rsidR="003D20B3" w:rsidRPr="00AB2751" w:rsidRDefault="003D20B3" w:rsidP="00C272A2">
      <w:pPr>
        <w:numPr>
          <w:ilvl w:val="0"/>
          <w:numId w:val="12"/>
        </w:numPr>
        <w:ind w:left="1418" w:hanging="284"/>
        <w:jc w:val="both"/>
      </w:pPr>
      <w:r w:rsidRPr="00AB2751">
        <w:t>Zasilanie doprowadzić wewnątrz profili stalowych konstrukcji wiaty w ochronie z rynny osłonowej.</w:t>
      </w:r>
    </w:p>
    <w:p w14:paraId="70F9F72F" w14:textId="77777777" w:rsidR="003D20B3" w:rsidRPr="00AB2751" w:rsidRDefault="003D20B3" w:rsidP="00C272A2">
      <w:pPr>
        <w:numPr>
          <w:ilvl w:val="2"/>
          <w:numId w:val="11"/>
        </w:numPr>
        <w:ind w:left="1078" w:hanging="284"/>
        <w:jc w:val="both"/>
      </w:pPr>
      <w:r w:rsidRPr="00AB2751">
        <w:t>Gablota informacyjna z rozkładem jazdy</w:t>
      </w:r>
    </w:p>
    <w:p w14:paraId="408CC0CF" w14:textId="77777777" w:rsidR="003D20B3" w:rsidRPr="00AB2751" w:rsidRDefault="003D20B3" w:rsidP="00C272A2">
      <w:pPr>
        <w:numPr>
          <w:ilvl w:val="3"/>
          <w:numId w:val="11"/>
        </w:numPr>
        <w:ind w:left="1418" w:hanging="284"/>
        <w:jc w:val="both"/>
      </w:pPr>
      <w:r w:rsidRPr="00AB2751">
        <w:t>Wymiary:</w:t>
      </w:r>
    </w:p>
    <w:p w14:paraId="72CD8D0D" w14:textId="39C86BBC" w:rsidR="003D20B3" w:rsidRPr="00AB2751" w:rsidRDefault="003D20B3" w:rsidP="00C272A2">
      <w:pPr>
        <w:numPr>
          <w:ilvl w:val="4"/>
          <w:numId w:val="11"/>
        </w:numPr>
        <w:ind w:left="2058" w:hanging="357"/>
        <w:jc w:val="both"/>
      </w:pPr>
      <w:r w:rsidRPr="00AB2751">
        <w:t xml:space="preserve">Szerokość: </w:t>
      </w:r>
      <w:r w:rsidR="00280C97">
        <w:t xml:space="preserve">min 1 </w:t>
      </w:r>
      <w:r w:rsidRPr="00AB2751">
        <w:t>m</w:t>
      </w:r>
    </w:p>
    <w:p w14:paraId="52A93358" w14:textId="214A044F" w:rsidR="003D20B3" w:rsidRPr="00AB2751" w:rsidRDefault="003D20B3" w:rsidP="00C272A2">
      <w:pPr>
        <w:numPr>
          <w:ilvl w:val="4"/>
          <w:numId w:val="11"/>
        </w:numPr>
        <w:ind w:left="2058" w:hanging="357"/>
        <w:jc w:val="both"/>
      </w:pPr>
      <w:r w:rsidRPr="00AB2751">
        <w:t xml:space="preserve">Wysokość: </w:t>
      </w:r>
      <w:r w:rsidR="00280C97">
        <w:t xml:space="preserve">min 1 </w:t>
      </w:r>
      <w:r w:rsidRPr="00AB2751">
        <w:t>m</w:t>
      </w:r>
    </w:p>
    <w:p w14:paraId="4023881E" w14:textId="77777777" w:rsidR="003D20B3" w:rsidRPr="00AB2751" w:rsidRDefault="003D20B3" w:rsidP="00C272A2">
      <w:pPr>
        <w:numPr>
          <w:ilvl w:val="3"/>
          <w:numId w:val="11"/>
        </w:numPr>
        <w:ind w:left="1418" w:hanging="284"/>
        <w:jc w:val="both"/>
      </w:pPr>
      <w:r w:rsidRPr="00AB2751">
        <w:t xml:space="preserve">Gablota montowana na ścianie </w:t>
      </w:r>
      <w:r>
        <w:t>lewej (nie najazdowej)</w:t>
      </w:r>
      <w:r w:rsidRPr="00AB2751">
        <w:t xml:space="preserve"> w module nr 1a (Załącznik nr 1:</w:t>
      </w:r>
      <w:r>
        <w:t xml:space="preserve"> </w:t>
      </w:r>
      <w:r w:rsidRPr="00AB2751">
        <w:t xml:space="preserve">Rys. </w:t>
      </w:r>
      <w:r>
        <w:t>2</w:t>
      </w:r>
      <w:r w:rsidRPr="00AB2751">
        <w:t>.) na wysokości 1,1 m.</w:t>
      </w:r>
    </w:p>
    <w:p w14:paraId="2E29B5E0" w14:textId="45435DEC" w:rsidR="003D20B3" w:rsidRDefault="0055789E" w:rsidP="00C272A2">
      <w:pPr>
        <w:numPr>
          <w:ilvl w:val="3"/>
          <w:numId w:val="11"/>
        </w:numPr>
        <w:ind w:left="1419"/>
        <w:jc w:val="both"/>
      </w:pPr>
      <w:r w:rsidRPr="00AB2751">
        <w:t>Gablota wyposażona w podświetlenie oparte o</w:t>
      </w:r>
      <w:r>
        <w:t xml:space="preserve"> źródło światła o minimalnym </w:t>
      </w:r>
      <w:r w:rsidRPr="0055789E">
        <w:t>natężeniu 50 l</w:t>
      </w:r>
      <w:r>
        <w:t>uksów zapewniające bezproblemowy odczyt zawartości.</w:t>
      </w:r>
    </w:p>
    <w:p w14:paraId="34A63255" w14:textId="66E5A764" w:rsidR="0055789E" w:rsidRDefault="0055789E" w:rsidP="00C272A2">
      <w:pPr>
        <w:numPr>
          <w:ilvl w:val="3"/>
          <w:numId w:val="11"/>
        </w:numPr>
        <w:ind w:left="1418" w:hanging="284"/>
        <w:jc w:val="both"/>
      </w:pPr>
      <w:r>
        <w:t xml:space="preserve">Sterowanie podświetleniem gabloty zsynchronizowane z ogólnym oświetleniem wiaty przystankowej. </w:t>
      </w:r>
    </w:p>
    <w:p w14:paraId="7009701F" w14:textId="0D5FF0D1" w:rsidR="003D20B3" w:rsidRPr="00AB2751" w:rsidRDefault="003D20B3" w:rsidP="00C272A2">
      <w:pPr>
        <w:numPr>
          <w:ilvl w:val="3"/>
          <w:numId w:val="11"/>
        </w:numPr>
        <w:ind w:left="1418" w:hanging="284"/>
        <w:jc w:val="both"/>
      </w:pPr>
      <w:r w:rsidRPr="00AB2751">
        <w:t>Zasilanie doprowadzić w wewnątrz profili stalowych konstrukcji wiaty w ochronie z rynny osłonowej.</w:t>
      </w:r>
    </w:p>
    <w:p w14:paraId="351F39E4" w14:textId="741FDAA8" w:rsidR="003D20B3" w:rsidRPr="00AB2751" w:rsidRDefault="003D20B3" w:rsidP="00C272A2">
      <w:pPr>
        <w:numPr>
          <w:ilvl w:val="3"/>
          <w:numId w:val="11"/>
        </w:numPr>
        <w:ind w:left="1418" w:hanging="284"/>
        <w:jc w:val="both"/>
      </w:pPr>
      <w:r w:rsidRPr="00AB2751">
        <w:t xml:space="preserve">Okno drzwiczek zrobione z </w:t>
      </w:r>
      <w:r w:rsidRPr="00EE3770">
        <w:t xml:space="preserve">szkła </w:t>
      </w:r>
      <w:r>
        <w:t xml:space="preserve">odpornego na uszkodzenia mechaniczne </w:t>
      </w:r>
      <w:r w:rsidR="0055789E">
        <w:br/>
      </w:r>
      <w:r w:rsidRPr="00C3226D">
        <w:t xml:space="preserve">o grubości 6 mm </w:t>
      </w:r>
      <w:r w:rsidRPr="00AB2751">
        <w:t xml:space="preserve">z zamknięciem na kluczyk </w:t>
      </w:r>
      <w:r w:rsidRPr="00A028E4">
        <w:t>(kwadrat lub trójkąt).</w:t>
      </w:r>
      <w:r w:rsidRPr="00AB2751">
        <w:t xml:space="preserve"> Nie dopuszcza się umieszczania logo producenta.</w:t>
      </w:r>
    </w:p>
    <w:p w14:paraId="09FCB793" w14:textId="75992922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Gablota malowana proszkowo w kolorze uzgodnionym z Zamawiającym (zgodnym z obowiązującym Systemem Identyfikacji Wizualnej Miasta Rybnika).</w:t>
      </w:r>
    </w:p>
    <w:p w14:paraId="0FCBF0D2" w14:textId="55D2AFE3" w:rsidR="002E071E" w:rsidRDefault="002E071E" w:rsidP="002E071E">
      <w:pPr>
        <w:numPr>
          <w:ilvl w:val="3"/>
          <w:numId w:val="11"/>
        </w:numPr>
        <w:ind w:left="1419"/>
        <w:jc w:val="both"/>
      </w:pPr>
      <w:r>
        <w:t>Montaż w obrębie gabloty systemu nawigacyjno-informacyjnego TOTUPOINT. Treść komunikatu do uzgodnienia z Zamawiającym.</w:t>
      </w:r>
    </w:p>
    <w:p w14:paraId="3F1B2A6A" w14:textId="77777777" w:rsidR="003D20B3" w:rsidRDefault="003D20B3" w:rsidP="00C272A2">
      <w:pPr>
        <w:numPr>
          <w:ilvl w:val="2"/>
          <w:numId w:val="11"/>
        </w:numPr>
        <w:ind w:left="1078" w:hanging="284"/>
        <w:jc w:val="both"/>
      </w:pPr>
      <w:r>
        <w:t>Konstrukcja pod roślinny ozdobne.</w:t>
      </w:r>
    </w:p>
    <w:p w14:paraId="1036FE33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Wymiary jednego modułu roślinnego</w:t>
      </w:r>
    </w:p>
    <w:p w14:paraId="28C2AE44" w14:textId="77777777" w:rsidR="003D20B3" w:rsidRDefault="003D20B3" w:rsidP="00C272A2">
      <w:pPr>
        <w:numPr>
          <w:ilvl w:val="4"/>
          <w:numId w:val="11"/>
        </w:numPr>
        <w:ind w:left="2058" w:hanging="357"/>
        <w:jc w:val="both"/>
      </w:pPr>
      <w:r>
        <w:t>Długość nie przekraczająca wymiaru jednego modułu wiaty w miejscu ulokowania (szerokość jednej szyby)</w:t>
      </w:r>
    </w:p>
    <w:p w14:paraId="4FA421F9" w14:textId="77777777" w:rsidR="003D20B3" w:rsidRDefault="003D20B3" w:rsidP="00C272A2">
      <w:pPr>
        <w:numPr>
          <w:ilvl w:val="4"/>
          <w:numId w:val="11"/>
        </w:numPr>
        <w:ind w:left="2058" w:hanging="357"/>
        <w:jc w:val="both"/>
      </w:pPr>
      <w:r>
        <w:t>Szerokość: 0,42 m</w:t>
      </w:r>
    </w:p>
    <w:p w14:paraId="66B81AEE" w14:textId="487FE639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Umiejscowienie jednego modułu przy lewej ścianie (nie najazdowej) bocznej oraz za jedną tylną ścianą modułu nr 2 lub 3 (Załącznik nr 1:</w:t>
      </w:r>
      <w:r w:rsidR="00443A1D">
        <w:t xml:space="preserve"> </w:t>
      </w:r>
      <w:r>
        <w:t>Rys. 4.).</w:t>
      </w:r>
    </w:p>
    <w:p w14:paraId="3FEE159F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Roślinność odporna na warunki atmosferyczne.</w:t>
      </w:r>
    </w:p>
    <w:p w14:paraId="2BC04396" w14:textId="77777777" w:rsidR="003D20B3" w:rsidRDefault="003D20B3" w:rsidP="00C272A2">
      <w:pPr>
        <w:numPr>
          <w:ilvl w:val="2"/>
          <w:numId w:val="11"/>
        </w:numPr>
        <w:ind w:left="1078" w:hanging="284"/>
        <w:jc w:val="both"/>
      </w:pPr>
      <w:r>
        <w:t>Znak D15</w:t>
      </w:r>
    </w:p>
    <w:p w14:paraId="09EDAEA2" w14:textId="77777777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Zgodny z obowiązującym Systemem Identyfikacji Wizualnej Miasta Rybnika.</w:t>
      </w:r>
    </w:p>
    <w:p w14:paraId="0A7306CE" w14:textId="1F3C60B3" w:rsidR="003D20B3" w:rsidRDefault="003D20B3" w:rsidP="00C272A2">
      <w:pPr>
        <w:numPr>
          <w:ilvl w:val="3"/>
          <w:numId w:val="11"/>
        </w:numPr>
        <w:ind w:left="1418" w:hanging="284"/>
        <w:jc w:val="both"/>
      </w:pPr>
      <w:r>
        <w:t>Umieszczony na profilu stalowym</w:t>
      </w:r>
      <w:r w:rsidR="00B5493D">
        <w:t xml:space="preserve">. </w:t>
      </w:r>
      <w:r>
        <w:t xml:space="preserve">Mocowany do konstrukcji dachu </w:t>
      </w:r>
      <w:r w:rsidR="0055789E">
        <w:br/>
      </w:r>
      <w:r>
        <w:t>z prawej strony (najazdowej) (Załącznik nr 1: Rys. 3.).</w:t>
      </w:r>
      <w:r w:rsidR="00B5493D">
        <w:t xml:space="preserve"> Konstrukcja powinna umożliwiać zamontowanie w przyszłości znaku jako kasetonu świetlnego.</w:t>
      </w:r>
    </w:p>
    <w:bookmarkEnd w:id="2"/>
    <w:p w14:paraId="4F9D70CA" w14:textId="68C62881" w:rsidR="00C014F5" w:rsidRPr="00C014F5" w:rsidRDefault="00C014F5" w:rsidP="00C272A2">
      <w:pPr>
        <w:pStyle w:val="Akapitzlist"/>
        <w:numPr>
          <w:ilvl w:val="1"/>
          <w:numId w:val="33"/>
        </w:numPr>
        <w:spacing w:after="120"/>
        <w:jc w:val="both"/>
        <w:rPr>
          <w:b/>
          <w:bCs/>
        </w:rPr>
      </w:pPr>
      <w:r>
        <w:rPr>
          <w:b/>
        </w:rPr>
        <w:t>Konstrukcja wiaty przystankowej 3-modułowej (typ 3B).</w:t>
      </w:r>
    </w:p>
    <w:p w14:paraId="375047D5" w14:textId="77777777" w:rsidR="00C014F5" w:rsidRDefault="00C014F5" w:rsidP="00C272A2">
      <w:pPr>
        <w:numPr>
          <w:ilvl w:val="2"/>
          <w:numId w:val="32"/>
        </w:numPr>
        <w:ind w:left="1077"/>
        <w:jc w:val="both"/>
      </w:pPr>
      <w:r>
        <w:t>Wymiary wiaty:</w:t>
      </w:r>
    </w:p>
    <w:p w14:paraId="1DE089B4" w14:textId="77777777" w:rsidR="00C014F5" w:rsidRDefault="00C014F5" w:rsidP="00C272A2">
      <w:pPr>
        <w:numPr>
          <w:ilvl w:val="3"/>
          <w:numId w:val="32"/>
        </w:numPr>
        <w:ind w:left="1419"/>
        <w:jc w:val="both"/>
      </w:pPr>
      <w:r>
        <w:t>Długość: 3,90 - 4,20 m</w:t>
      </w:r>
    </w:p>
    <w:p w14:paraId="4A0F7144" w14:textId="77777777" w:rsidR="00C014F5" w:rsidRDefault="00C014F5" w:rsidP="00C272A2">
      <w:pPr>
        <w:numPr>
          <w:ilvl w:val="3"/>
          <w:numId w:val="32"/>
        </w:numPr>
        <w:ind w:left="1419"/>
        <w:jc w:val="both"/>
      </w:pPr>
      <w:r>
        <w:t>Szerokość: 1,30 - 1,50 m</w:t>
      </w:r>
    </w:p>
    <w:p w14:paraId="4D79245B" w14:textId="77777777" w:rsidR="00C014F5" w:rsidRDefault="00C014F5" w:rsidP="00C272A2">
      <w:pPr>
        <w:numPr>
          <w:ilvl w:val="3"/>
          <w:numId w:val="32"/>
        </w:numPr>
        <w:ind w:left="1419"/>
        <w:jc w:val="both"/>
      </w:pPr>
      <w:r>
        <w:t>Wysokość: 2,20 - 2,50 m</w:t>
      </w:r>
    </w:p>
    <w:p w14:paraId="3B748B0E" w14:textId="77777777" w:rsidR="00C014F5" w:rsidRDefault="00C014F5" w:rsidP="00C272A2">
      <w:pPr>
        <w:numPr>
          <w:ilvl w:val="2"/>
          <w:numId w:val="32"/>
        </w:numPr>
        <w:ind w:left="1077"/>
        <w:jc w:val="both"/>
      </w:pPr>
      <w:r>
        <w:t>Konstrukcja wiaty</w:t>
      </w:r>
    </w:p>
    <w:p w14:paraId="01076351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>
        <w:lastRenderedPageBreak/>
        <w:t>Konstrukcja wiaty wykonana z profili stalowych lub aluminiowych zabezpieczonych przed działaniem czynników atmosferycznych.</w:t>
      </w:r>
    </w:p>
    <w:p w14:paraId="1379DBFE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Wiata lakierowana proszkowo w kolorze zgodnym z paletą RAL numer 9005 - czarny (zgodnym z obowiązującym Systemem Identyfikacji Wizualnej Miasta Rybnika).</w:t>
      </w:r>
    </w:p>
    <w:p w14:paraId="44F95047" w14:textId="767D2DE4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Wypełnienie konstrukcji wiat</w:t>
      </w:r>
      <w:r>
        <w:t xml:space="preserve">y stanowią jednakowo szerokie moduły szklane </w:t>
      </w:r>
      <w:r w:rsidR="0055789E">
        <w:br/>
      </w:r>
      <w:r w:rsidRPr="00C3226D">
        <w:t>o grubości 6 - 8 mm</w:t>
      </w:r>
      <w:r w:rsidRPr="00AB2751">
        <w:t xml:space="preserve"> </w:t>
      </w:r>
      <w:r>
        <w:t xml:space="preserve">odporne na uszkodzenia mechaniczne oraz zapewniające jak największe bezpieczeństwo dla podróżnych, </w:t>
      </w:r>
      <w:r w:rsidRPr="00C3226D">
        <w:t xml:space="preserve">mocowane na całej długości krawędzi </w:t>
      </w:r>
      <w:r w:rsidRPr="00EE3770">
        <w:t>w profilac</w:t>
      </w:r>
      <w:r>
        <w:t>h lub listwach mocujących.</w:t>
      </w:r>
    </w:p>
    <w:p w14:paraId="2B899131" w14:textId="77777777" w:rsidR="00C014F5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 xml:space="preserve">Szyby oznaczone podwójnym paskiem (Załącznik nr 1: Rys. </w:t>
      </w:r>
      <w:r>
        <w:t>3</w:t>
      </w:r>
      <w:r w:rsidRPr="00AB2751">
        <w:t>.) w kolorze zgodnym z paletą RAL numer 1026 – żółty. Umiejscowiony w połowie wysokości szyby. Nie dopuszcza się umieszczania logo producenta.</w:t>
      </w:r>
    </w:p>
    <w:p w14:paraId="0ED5A658" w14:textId="353572FF" w:rsidR="00C014F5" w:rsidRDefault="00C014F5" w:rsidP="002D2A3F">
      <w:pPr>
        <w:numPr>
          <w:ilvl w:val="0"/>
          <w:numId w:val="12"/>
        </w:numPr>
        <w:ind w:left="1417"/>
        <w:jc w:val="both"/>
      </w:pPr>
      <w:r>
        <w:t xml:space="preserve">Szyba umieszczona z prawej strony (najazdowej) oznaczona w górnym lewym rogu logiem Miasta Rybnika </w:t>
      </w:r>
      <w:r w:rsidRPr="00AB2751">
        <w:t xml:space="preserve">(Załącznik nr 1: Rys. </w:t>
      </w:r>
      <w:r>
        <w:t>3</w:t>
      </w:r>
      <w:r w:rsidRPr="00AB2751">
        <w:t>.)</w:t>
      </w:r>
      <w:r>
        <w:t xml:space="preserve"> w kolorze zgodnym </w:t>
      </w:r>
      <w:r w:rsidR="0055789E">
        <w:br/>
      </w:r>
      <w:r>
        <w:t xml:space="preserve">z paletą RAL 9003 – biały. Ostateczny wzór oraz barwę należy zatwierdzić </w:t>
      </w:r>
      <w:r w:rsidR="0055789E">
        <w:br/>
      </w:r>
      <w:r>
        <w:t>u Zamawiającego.</w:t>
      </w:r>
      <w:r w:rsidRPr="00B502E5">
        <w:t xml:space="preserve"> </w:t>
      </w:r>
      <w:r>
        <w:t>Elementy graficzne wykonać w trwałej formie o wymiarach</w:t>
      </w:r>
      <w:r w:rsidR="002D2A3F">
        <w:t xml:space="preserve"> uzgodnionych z Zmawiającym.</w:t>
      </w:r>
    </w:p>
    <w:p w14:paraId="355B3C16" w14:textId="2885B7D9" w:rsidR="00C014F5" w:rsidRPr="00AB2751" w:rsidRDefault="00C014F5" w:rsidP="002D2A3F">
      <w:pPr>
        <w:numPr>
          <w:ilvl w:val="0"/>
          <w:numId w:val="12"/>
        </w:numPr>
        <w:ind w:left="1418" w:hanging="284"/>
        <w:jc w:val="both"/>
      </w:pPr>
      <w:r w:rsidRPr="0037281F">
        <w:t>Dach wykonany z</w:t>
      </w:r>
      <w:r>
        <w:t xml:space="preserve"> materiału odpornego na warunki </w:t>
      </w:r>
      <w:r w:rsidRPr="0037281F">
        <w:t>atmosferyczne o grubości 10 mm</w:t>
      </w:r>
      <w:r>
        <w:t xml:space="preserve"> </w:t>
      </w:r>
      <w:r w:rsidR="002D2A3F" w:rsidRPr="00AB2751">
        <w:t xml:space="preserve">w kształcie łuku o </w:t>
      </w:r>
      <w:r w:rsidR="002D2A3F">
        <w:t xml:space="preserve">jak </w:t>
      </w:r>
      <w:r w:rsidR="00280C97">
        <w:t>największym</w:t>
      </w:r>
      <w:r w:rsidR="002D2A3F">
        <w:t xml:space="preserve"> promieniu.</w:t>
      </w:r>
    </w:p>
    <w:p w14:paraId="081CE1BA" w14:textId="77777777" w:rsidR="00C014F5" w:rsidRDefault="00C014F5" w:rsidP="00C014F5">
      <w:pPr>
        <w:ind w:left="1417"/>
        <w:jc w:val="both"/>
      </w:pPr>
      <w:r w:rsidRPr="00AB2751">
        <w:t>Wymiary dachu</w:t>
      </w:r>
      <w:r>
        <w:t>:</w:t>
      </w:r>
    </w:p>
    <w:p w14:paraId="570C45DB" w14:textId="77777777" w:rsidR="00C014F5" w:rsidRDefault="00C014F5" w:rsidP="00C272A2">
      <w:pPr>
        <w:numPr>
          <w:ilvl w:val="1"/>
          <w:numId w:val="12"/>
        </w:numPr>
        <w:ind w:left="2061"/>
        <w:jc w:val="both"/>
      </w:pPr>
      <w:r>
        <w:t>długość: 4,6 m</w:t>
      </w:r>
    </w:p>
    <w:p w14:paraId="0CE0BF9F" w14:textId="77777777" w:rsidR="00C014F5" w:rsidRDefault="00C014F5" w:rsidP="00C272A2">
      <w:pPr>
        <w:numPr>
          <w:ilvl w:val="1"/>
          <w:numId w:val="12"/>
        </w:numPr>
        <w:ind w:left="2061"/>
        <w:jc w:val="both"/>
      </w:pPr>
      <w:r>
        <w:t>szerokość: 2,0 m</w:t>
      </w:r>
    </w:p>
    <w:p w14:paraId="2524012B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>
        <w:t>Konstrukcja wyposażona w system odprowadzania wody opadowej zapobiegający ochlapywaniu podróżnych.</w:t>
      </w:r>
    </w:p>
    <w:p w14:paraId="714D9041" w14:textId="6DAFE20F" w:rsidR="00C014F5" w:rsidRDefault="00C014F5" w:rsidP="00C272A2">
      <w:pPr>
        <w:numPr>
          <w:ilvl w:val="0"/>
          <w:numId w:val="12"/>
        </w:numPr>
        <w:ind w:left="1417"/>
        <w:jc w:val="both"/>
      </w:pPr>
      <w:r>
        <w:t xml:space="preserve">Umiejscowiony na zadaszeniu wiaty od lewej strony (nie najazdowej) skierowany równolegle do osi jezdni oraz prostopadle do podstawy stelaż zawierający informacje o nazwie przystanku (Załącznik nr 1: Rys. 1.) </w:t>
      </w:r>
      <w:r w:rsidR="00443A1D">
        <w:br/>
      </w:r>
      <w:r>
        <w:t>w kolorystyce zgodnej z obowiązującym Systemem Identyfikacji Wizualnej Miasta Rybnika.</w:t>
      </w:r>
    </w:p>
    <w:p w14:paraId="47A41250" w14:textId="77777777" w:rsidR="00C014F5" w:rsidRDefault="00C014F5" w:rsidP="00C014F5">
      <w:pPr>
        <w:ind w:left="1417"/>
        <w:jc w:val="both"/>
      </w:pPr>
      <w:r>
        <w:t>Wymiary:</w:t>
      </w:r>
    </w:p>
    <w:p w14:paraId="7C5F54E9" w14:textId="77777777" w:rsidR="00C014F5" w:rsidRDefault="00C014F5" w:rsidP="00C272A2">
      <w:pPr>
        <w:numPr>
          <w:ilvl w:val="4"/>
          <w:numId w:val="32"/>
        </w:numPr>
        <w:ind w:left="2061"/>
        <w:jc w:val="both"/>
      </w:pPr>
      <w:r>
        <w:t>długość: 1,5 m</w:t>
      </w:r>
    </w:p>
    <w:p w14:paraId="70496448" w14:textId="77777777" w:rsidR="00C014F5" w:rsidRDefault="00C014F5" w:rsidP="00C272A2">
      <w:pPr>
        <w:numPr>
          <w:ilvl w:val="4"/>
          <w:numId w:val="32"/>
        </w:numPr>
        <w:ind w:left="2061"/>
        <w:jc w:val="both"/>
      </w:pPr>
      <w:r>
        <w:t>wysokość: 0,24 m</w:t>
      </w:r>
    </w:p>
    <w:p w14:paraId="4A98FEE3" w14:textId="77777777" w:rsidR="00C014F5" w:rsidRDefault="00C014F5" w:rsidP="00C272A2">
      <w:pPr>
        <w:numPr>
          <w:ilvl w:val="2"/>
          <w:numId w:val="32"/>
        </w:numPr>
        <w:ind w:left="1077"/>
        <w:jc w:val="both"/>
      </w:pPr>
      <w:r>
        <w:t>Siedzisko i oparcie</w:t>
      </w:r>
    </w:p>
    <w:p w14:paraId="6A77377C" w14:textId="77777777" w:rsidR="00C014F5" w:rsidRDefault="00C014F5" w:rsidP="00C272A2">
      <w:pPr>
        <w:numPr>
          <w:ilvl w:val="0"/>
          <w:numId w:val="12"/>
        </w:numPr>
        <w:ind w:left="1417"/>
        <w:jc w:val="both"/>
      </w:pPr>
      <w:r>
        <w:t>Siedzisko ławki 2-szczeblowe bez oparcia z listew drewnianych  zabezpieczone impregnatem i lakierem bezbarwnym w kolorze naturalnego drewna uzgodnionym z Zamawiającym (zgodnym z obowiązującym Systemem Identyfikacji Wizualnej  Miasta Rybnika).</w:t>
      </w:r>
    </w:p>
    <w:p w14:paraId="7A9874E6" w14:textId="77777777" w:rsidR="00C014F5" w:rsidRDefault="00C014F5" w:rsidP="00C272A2">
      <w:pPr>
        <w:numPr>
          <w:ilvl w:val="0"/>
          <w:numId w:val="12"/>
        </w:numPr>
        <w:ind w:left="1417"/>
        <w:jc w:val="both"/>
      </w:pPr>
      <w:r>
        <w:t>Montowane w module nr 1, 2 i 3 (Załącznik nr 1: Rys. 1.).</w:t>
      </w:r>
    </w:p>
    <w:p w14:paraId="45C98820" w14:textId="77777777" w:rsidR="00C014F5" w:rsidRDefault="00C014F5" w:rsidP="00C272A2">
      <w:pPr>
        <w:numPr>
          <w:ilvl w:val="2"/>
          <w:numId w:val="32"/>
        </w:numPr>
        <w:ind w:left="1077"/>
        <w:jc w:val="both"/>
      </w:pPr>
      <w:r>
        <w:t>Gablota informacyjna z rozkładem jazdy</w:t>
      </w:r>
    </w:p>
    <w:p w14:paraId="5F78151B" w14:textId="77777777" w:rsidR="00C014F5" w:rsidRDefault="00C014F5" w:rsidP="00C272A2">
      <w:pPr>
        <w:numPr>
          <w:ilvl w:val="3"/>
          <w:numId w:val="32"/>
        </w:numPr>
        <w:ind w:left="1419"/>
        <w:jc w:val="both"/>
      </w:pPr>
      <w:r>
        <w:t>Wymiary:</w:t>
      </w:r>
    </w:p>
    <w:p w14:paraId="1CCE92B7" w14:textId="38B432D9" w:rsidR="00C014F5" w:rsidRDefault="00C014F5" w:rsidP="00C272A2">
      <w:pPr>
        <w:numPr>
          <w:ilvl w:val="4"/>
          <w:numId w:val="32"/>
        </w:numPr>
        <w:ind w:left="2061"/>
        <w:jc w:val="both"/>
      </w:pPr>
      <w:r>
        <w:t xml:space="preserve">Szerokość: </w:t>
      </w:r>
      <w:r w:rsidR="00280C97">
        <w:t>min 1</w:t>
      </w:r>
      <w:r>
        <w:t xml:space="preserve"> m</w:t>
      </w:r>
    </w:p>
    <w:p w14:paraId="3BDF2B28" w14:textId="4B24D0AD" w:rsidR="00C014F5" w:rsidRPr="00AB2751" w:rsidRDefault="00C014F5" w:rsidP="00C272A2">
      <w:pPr>
        <w:numPr>
          <w:ilvl w:val="4"/>
          <w:numId w:val="32"/>
        </w:numPr>
        <w:ind w:left="2061"/>
        <w:jc w:val="both"/>
      </w:pPr>
      <w:r w:rsidRPr="00AB2751">
        <w:t xml:space="preserve">Wysokość: </w:t>
      </w:r>
      <w:r w:rsidR="00BA03AF">
        <w:t xml:space="preserve">min </w:t>
      </w:r>
      <w:r w:rsidR="00280C97">
        <w:t>1</w:t>
      </w:r>
      <w:r w:rsidRPr="00AB2751">
        <w:t xml:space="preserve"> m</w:t>
      </w:r>
    </w:p>
    <w:p w14:paraId="7B876B9A" w14:textId="77777777" w:rsidR="00C014F5" w:rsidRPr="00AB2751" w:rsidRDefault="00C014F5" w:rsidP="00C272A2">
      <w:pPr>
        <w:numPr>
          <w:ilvl w:val="3"/>
          <w:numId w:val="32"/>
        </w:numPr>
        <w:ind w:left="1419"/>
        <w:jc w:val="both"/>
      </w:pPr>
      <w:r w:rsidRPr="00AB2751">
        <w:t xml:space="preserve">Gablota montowana na ścianie </w:t>
      </w:r>
      <w:r>
        <w:t>lewej (nie najazdowej)</w:t>
      </w:r>
      <w:r w:rsidRPr="00AB2751">
        <w:t xml:space="preserve"> w module nr 1a (Załącznik nr 1:</w:t>
      </w:r>
      <w:r>
        <w:t xml:space="preserve"> </w:t>
      </w:r>
      <w:r w:rsidRPr="00AB2751">
        <w:t xml:space="preserve">Rys. </w:t>
      </w:r>
      <w:r>
        <w:t>2</w:t>
      </w:r>
      <w:r w:rsidRPr="00AB2751">
        <w:t>.) na wysokości 1,1 m.</w:t>
      </w:r>
    </w:p>
    <w:p w14:paraId="1537FD7E" w14:textId="4BC1873E" w:rsidR="00C014F5" w:rsidRDefault="00BE51A3" w:rsidP="00C272A2">
      <w:pPr>
        <w:numPr>
          <w:ilvl w:val="3"/>
          <w:numId w:val="32"/>
        </w:numPr>
        <w:ind w:left="1419"/>
        <w:jc w:val="both"/>
      </w:pPr>
      <w:r w:rsidRPr="00AB2751">
        <w:t>Gablota wyposażona w podświetlenie oparte o</w:t>
      </w:r>
      <w:r>
        <w:t xml:space="preserve"> źródło światła o minimalnym </w:t>
      </w:r>
      <w:r w:rsidRPr="0055789E">
        <w:t>natężeniu 50 l</w:t>
      </w:r>
      <w:r>
        <w:t>uksów zapewniające bezproblemowy odczyt zawartości.</w:t>
      </w:r>
    </w:p>
    <w:p w14:paraId="200478B5" w14:textId="77777777" w:rsidR="00C014F5" w:rsidRPr="00AB2751" w:rsidRDefault="00C014F5" w:rsidP="00C272A2">
      <w:pPr>
        <w:numPr>
          <w:ilvl w:val="3"/>
          <w:numId w:val="32"/>
        </w:numPr>
        <w:ind w:left="1419"/>
        <w:jc w:val="both"/>
      </w:pPr>
      <w:r>
        <w:lastRenderedPageBreak/>
        <w:t>Moment włączenia się oświetlenia regulowany za pomocą czujnika zmierzchowego.</w:t>
      </w:r>
    </w:p>
    <w:p w14:paraId="6697787D" w14:textId="77777777" w:rsidR="00C014F5" w:rsidRPr="00AB2751" w:rsidRDefault="00C014F5" w:rsidP="00C272A2">
      <w:pPr>
        <w:numPr>
          <w:ilvl w:val="3"/>
          <w:numId w:val="32"/>
        </w:numPr>
        <w:ind w:left="1419"/>
        <w:jc w:val="both"/>
      </w:pPr>
      <w:r w:rsidRPr="00AB2751">
        <w:t>Zasilanie doprowadzić w wewnątrz profili stalowych konstrukcji wiaty w ochronie z rynny osłonowej.</w:t>
      </w:r>
    </w:p>
    <w:p w14:paraId="30CE5614" w14:textId="0F8052FC" w:rsidR="00C014F5" w:rsidRDefault="00C014F5" w:rsidP="00C272A2">
      <w:pPr>
        <w:numPr>
          <w:ilvl w:val="3"/>
          <w:numId w:val="32"/>
        </w:numPr>
        <w:ind w:left="1419"/>
        <w:jc w:val="both"/>
      </w:pPr>
      <w:r w:rsidRPr="00AB2751">
        <w:t xml:space="preserve">Okno drzwiczek zrobione z </w:t>
      </w:r>
      <w:r w:rsidRPr="00EE3770">
        <w:t xml:space="preserve">szkła </w:t>
      </w:r>
      <w:r>
        <w:t xml:space="preserve">odpornego na uszkodzenia mechaniczne </w:t>
      </w:r>
      <w:r w:rsidR="00443A1D">
        <w:br/>
      </w:r>
      <w:r w:rsidRPr="00C3226D">
        <w:t xml:space="preserve">o grubości 6 mm </w:t>
      </w:r>
      <w:r>
        <w:t>zapewniające jak najmniejsze ryzyko zranienia</w:t>
      </w:r>
      <w:r w:rsidRPr="00AB2751">
        <w:t xml:space="preserve">  z zamknięciem na kluczyk </w:t>
      </w:r>
      <w:r w:rsidRPr="00A028E4">
        <w:t>(kwadrat lub trójkąt).</w:t>
      </w:r>
      <w:r w:rsidRPr="00AB2751">
        <w:t xml:space="preserve"> Nie dopuszcza się umieszczania logo producenta.</w:t>
      </w:r>
    </w:p>
    <w:p w14:paraId="4918540D" w14:textId="0EB2846A" w:rsidR="00C014F5" w:rsidRDefault="00C014F5" w:rsidP="00C272A2">
      <w:pPr>
        <w:numPr>
          <w:ilvl w:val="3"/>
          <w:numId w:val="32"/>
        </w:numPr>
        <w:spacing w:after="120"/>
        <w:ind w:left="1419"/>
        <w:jc w:val="both"/>
      </w:pPr>
      <w:r w:rsidRPr="00AB2751">
        <w:t>Gablota malowana proszkowo w kolorze uzgodnionym z Zamawiającym (zgodnym z obowiązującym Systemem Identyfikacji Wizualnej  Miasta Rybnika).</w:t>
      </w:r>
    </w:p>
    <w:p w14:paraId="718E8E07" w14:textId="7CBAAB2C" w:rsidR="002E071E" w:rsidRDefault="002E071E" w:rsidP="002E071E">
      <w:pPr>
        <w:numPr>
          <w:ilvl w:val="3"/>
          <w:numId w:val="32"/>
        </w:numPr>
        <w:ind w:left="1419"/>
        <w:jc w:val="both"/>
      </w:pPr>
      <w:r>
        <w:t>Montaż w obrębie gabloty systemu nawigacyjno-informacyjnego TOTUPOINT. Treść komunikatu do uzgodnienia z Zamawiającym.</w:t>
      </w:r>
    </w:p>
    <w:p w14:paraId="2045AECC" w14:textId="77777777" w:rsidR="00ED33B3" w:rsidRPr="00C014F5" w:rsidRDefault="00ED33B3" w:rsidP="00ED33B3">
      <w:pPr>
        <w:jc w:val="both"/>
      </w:pPr>
    </w:p>
    <w:p w14:paraId="28E52CBA" w14:textId="16A60D55" w:rsidR="00C014F5" w:rsidRPr="00C014F5" w:rsidRDefault="00C014F5" w:rsidP="00C272A2">
      <w:pPr>
        <w:pStyle w:val="Akapitzlist"/>
        <w:numPr>
          <w:ilvl w:val="1"/>
          <w:numId w:val="33"/>
        </w:numPr>
        <w:spacing w:after="120"/>
        <w:jc w:val="both"/>
        <w:rPr>
          <w:b/>
          <w:bCs/>
        </w:rPr>
      </w:pPr>
      <w:r w:rsidRPr="00AB2751">
        <w:rPr>
          <w:b/>
        </w:rPr>
        <w:t>Konstrukcja wiaty przystankowej 2-modułowej (typ 2A).</w:t>
      </w:r>
    </w:p>
    <w:p w14:paraId="522E00D1" w14:textId="77777777" w:rsidR="00C014F5" w:rsidRDefault="00C014F5" w:rsidP="00C272A2">
      <w:pPr>
        <w:numPr>
          <w:ilvl w:val="2"/>
          <w:numId w:val="34"/>
        </w:numPr>
        <w:ind w:left="1077"/>
        <w:jc w:val="both"/>
      </w:pPr>
      <w:r>
        <w:t>Wymiary wiaty:</w:t>
      </w:r>
    </w:p>
    <w:p w14:paraId="49E22C5D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Długość: 2,60 - 2,80 m</w:t>
      </w:r>
    </w:p>
    <w:p w14:paraId="04CCCED8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Szerokość: 1,30 - 1,50 m</w:t>
      </w:r>
    </w:p>
    <w:p w14:paraId="4027ECE4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Wysokość: 2,20 - 2,50 m</w:t>
      </w:r>
    </w:p>
    <w:p w14:paraId="56B7B80D" w14:textId="77777777" w:rsidR="00C014F5" w:rsidRDefault="00C014F5" w:rsidP="00C272A2">
      <w:pPr>
        <w:numPr>
          <w:ilvl w:val="2"/>
          <w:numId w:val="34"/>
        </w:numPr>
        <w:ind w:left="1077"/>
        <w:jc w:val="both"/>
      </w:pPr>
      <w:r>
        <w:t>Konstrukcja wiaty</w:t>
      </w:r>
    </w:p>
    <w:p w14:paraId="611CA0AA" w14:textId="77777777" w:rsidR="00C014F5" w:rsidRDefault="00C014F5" w:rsidP="00C272A2">
      <w:pPr>
        <w:numPr>
          <w:ilvl w:val="0"/>
          <w:numId w:val="12"/>
        </w:numPr>
        <w:ind w:left="1417"/>
        <w:jc w:val="both"/>
      </w:pPr>
      <w:r>
        <w:t>Konstrukcja wiaty wykonana z profili stalowych lub aluminiowych zabezpieczonych przed działaniem czynników atmosferycznych.</w:t>
      </w:r>
    </w:p>
    <w:p w14:paraId="224C80B6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Wiata lakierowana proszkowo w kolorze zgodnym z paletą RAL numer 9005 - czarny (zgodnym z obowiązującym Systemem Identyfikacji Wizualnej Miasta Rybnika).</w:t>
      </w:r>
    </w:p>
    <w:p w14:paraId="6BF28F9F" w14:textId="48FC5900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Wypełnienie konstrukcji wiat</w:t>
      </w:r>
      <w:r>
        <w:t xml:space="preserve">y stanowią jednakowo szerokie moduły szklane </w:t>
      </w:r>
      <w:r w:rsidR="00443A1D">
        <w:br/>
      </w:r>
      <w:r w:rsidRPr="00C3226D">
        <w:t>o grubości 6 - 8 mm</w:t>
      </w:r>
      <w:r w:rsidRPr="00AB2751">
        <w:t xml:space="preserve"> </w:t>
      </w:r>
      <w:r>
        <w:t xml:space="preserve">odporne na uszkodzenia mechaniczne oraz zapewniające jak największe bezpieczeństwo dla podróżnych, </w:t>
      </w:r>
      <w:r w:rsidRPr="00C3226D">
        <w:t xml:space="preserve">mocowane na całej długości krawędzi </w:t>
      </w:r>
      <w:r w:rsidRPr="00EE3770">
        <w:t>w profilac</w:t>
      </w:r>
      <w:r>
        <w:t>h lub listwach mocujących.</w:t>
      </w:r>
    </w:p>
    <w:p w14:paraId="537CA7DE" w14:textId="77777777" w:rsidR="00C014F5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 xml:space="preserve">Szyby oznaczone podwójnym paskiem (Załącznik nr 1: Rys. </w:t>
      </w:r>
      <w:r>
        <w:t>7</w:t>
      </w:r>
      <w:r w:rsidRPr="00AB2751">
        <w:t>.) w kolorze zgodnym z paletą RAL numer 1026 – żółty. Umiejscowiony w połowie wysokości szyby. Nie dopuszcza się umieszczania logo producenta.</w:t>
      </w:r>
    </w:p>
    <w:p w14:paraId="2BED126D" w14:textId="1DD3D218" w:rsidR="00C014F5" w:rsidRPr="00AB2751" w:rsidRDefault="00C014F5" w:rsidP="006F7010">
      <w:pPr>
        <w:numPr>
          <w:ilvl w:val="0"/>
          <w:numId w:val="12"/>
        </w:numPr>
        <w:ind w:left="1417"/>
        <w:jc w:val="both"/>
      </w:pPr>
      <w:r>
        <w:t xml:space="preserve">Szyba umieszczona z prawej strony (najazdowej) oznaczona w górnym lewym rogu logiem Miasta Rybnika </w:t>
      </w:r>
      <w:r w:rsidRPr="00AB2751">
        <w:t xml:space="preserve">(Załącznik nr 1: Rys. </w:t>
      </w:r>
      <w:r>
        <w:t>7</w:t>
      </w:r>
      <w:r w:rsidRPr="00AB2751">
        <w:t>.)</w:t>
      </w:r>
      <w:r>
        <w:t xml:space="preserve"> w kolorze zgodnym </w:t>
      </w:r>
      <w:r w:rsidR="00443A1D">
        <w:br/>
      </w:r>
      <w:r>
        <w:t xml:space="preserve">z paletą RAL 9003 – biały. Ostateczny wzór oraz barwę należy zatwierdzić </w:t>
      </w:r>
      <w:r w:rsidR="00443A1D">
        <w:br/>
      </w:r>
      <w:r>
        <w:t>u Zamawiającego.</w:t>
      </w:r>
      <w:r w:rsidRPr="00B502E5">
        <w:t xml:space="preserve"> </w:t>
      </w:r>
      <w:r>
        <w:t>Elementy graficzne wykonać w trwałej formie o wymiarach</w:t>
      </w:r>
      <w:r w:rsidR="006F7010">
        <w:t xml:space="preserve"> uzgodnionych z Zamawiającym po podpisaniu umowy.</w:t>
      </w:r>
    </w:p>
    <w:p w14:paraId="40E8BCF6" w14:textId="464648D5" w:rsidR="00C014F5" w:rsidRPr="00AB2751" w:rsidRDefault="00C014F5" w:rsidP="006F7010">
      <w:pPr>
        <w:numPr>
          <w:ilvl w:val="0"/>
          <w:numId w:val="12"/>
        </w:numPr>
        <w:ind w:left="1418" w:hanging="284"/>
        <w:jc w:val="both"/>
      </w:pPr>
      <w:r w:rsidRPr="0037281F">
        <w:t>Dach wykonany z</w:t>
      </w:r>
      <w:r>
        <w:t xml:space="preserve"> materiału odpornego na warunki </w:t>
      </w:r>
      <w:r w:rsidRPr="0037281F">
        <w:t>atmosferyczne o grubości 10 mm</w:t>
      </w:r>
      <w:r>
        <w:t xml:space="preserve"> </w:t>
      </w:r>
      <w:r w:rsidR="006F7010" w:rsidRPr="00AB2751">
        <w:t xml:space="preserve">w kształcie łuku o </w:t>
      </w:r>
      <w:r w:rsidR="006F7010">
        <w:t xml:space="preserve">jak </w:t>
      </w:r>
      <w:r w:rsidR="00280C97">
        <w:t>największym</w:t>
      </w:r>
      <w:r w:rsidR="006F7010">
        <w:t xml:space="preserve"> promieniu.</w:t>
      </w:r>
    </w:p>
    <w:p w14:paraId="3BA60049" w14:textId="77777777" w:rsidR="00C014F5" w:rsidRPr="00AB2751" w:rsidRDefault="00C014F5" w:rsidP="00C014F5">
      <w:pPr>
        <w:ind w:left="1417"/>
        <w:jc w:val="both"/>
      </w:pPr>
      <w:r w:rsidRPr="00AB2751">
        <w:t>Wymiary dachu:</w:t>
      </w:r>
    </w:p>
    <w:p w14:paraId="6A65BEF8" w14:textId="77777777" w:rsidR="00C014F5" w:rsidRPr="00AB2751" w:rsidRDefault="00C014F5" w:rsidP="00C272A2">
      <w:pPr>
        <w:numPr>
          <w:ilvl w:val="1"/>
          <w:numId w:val="12"/>
        </w:numPr>
        <w:ind w:left="2061"/>
        <w:jc w:val="both"/>
      </w:pPr>
      <w:r w:rsidRPr="00AB2751">
        <w:t>długość: 3,3 m</w:t>
      </w:r>
    </w:p>
    <w:p w14:paraId="5C5C10C0" w14:textId="77777777" w:rsidR="00C014F5" w:rsidRPr="00AB2751" w:rsidRDefault="00C014F5" w:rsidP="00C272A2">
      <w:pPr>
        <w:numPr>
          <w:ilvl w:val="1"/>
          <w:numId w:val="12"/>
        </w:numPr>
        <w:ind w:left="2061"/>
        <w:jc w:val="both"/>
      </w:pPr>
      <w:r w:rsidRPr="00AB2751">
        <w:t>szerokość: 2,0 m</w:t>
      </w:r>
    </w:p>
    <w:p w14:paraId="52FB7BBA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>
        <w:t>Konstrukcja wyposażona w system odprowadzania wody opadowej zapobiegający ochlapywaniu podróżnych.</w:t>
      </w:r>
    </w:p>
    <w:p w14:paraId="14C67094" w14:textId="553D719A" w:rsidR="00C014F5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Umiejscowiony na zadaszeniu wiaty od lewej strony (nie najazdowej) skierowany równolegle do osi jezdni oraz prostopadle do podstawy stelaż</w:t>
      </w:r>
      <w:r>
        <w:t xml:space="preserve"> </w:t>
      </w:r>
      <w:r>
        <w:lastRenderedPageBreak/>
        <w:t xml:space="preserve">zawierający informacje o nazwie przystanku (Załącznik nr 1: Rys. 5.) </w:t>
      </w:r>
      <w:r w:rsidR="00443A1D">
        <w:br/>
      </w:r>
      <w:r>
        <w:t>w kolorystyce zgodnej z obowiązującym Systemem Identyfikacji Wizualnej Miasta Rybnika.</w:t>
      </w:r>
    </w:p>
    <w:p w14:paraId="1BD9A7B9" w14:textId="77777777" w:rsidR="00C014F5" w:rsidRDefault="00C014F5" w:rsidP="00C014F5">
      <w:pPr>
        <w:ind w:left="1417"/>
        <w:jc w:val="both"/>
      </w:pPr>
      <w:r>
        <w:t>Wymiary:</w:t>
      </w:r>
    </w:p>
    <w:p w14:paraId="08042267" w14:textId="77777777" w:rsidR="00C014F5" w:rsidRDefault="00C014F5" w:rsidP="00C272A2">
      <w:pPr>
        <w:numPr>
          <w:ilvl w:val="4"/>
          <w:numId w:val="34"/>
        </w:numPr>
        <w:ind w:left="2061"/>
        <w:jc w:val="both"/>
      </w:pPr>
      <w:r>
        <w:t>długość: 1,5 m</w:t>
      </w:r>
    </w:p>
    <w:p w14:paraId="21A873C1" w14:textId="77777777" w:rsidR="00C014F5" w:rsidRDefault="00C014F5" w:rsidP="00C272A2">
      <w:pPr>
        <w:numPr>
          <w:ilvl w:val="4"/>
          <w:numId w:val="34"/>
        </w:numPr>
        <w:ind w:left="2061"/>
        <w:jc w:val="both"/>
      </w:pPr>
      <w:r>
        <w:t>wysokość: 0,24 m</w:t>
      </w:r>
    </w:p>
    <w:p w14:paraId="566D7EA4" w14:textId="77777777" w:rsidR="00C014F5" w:rsidRDefault="00C014F5" w:rsidP="00C272A2">
      <w:pPr>
        <w:numPr>
          <w:ilvl w:val="2"/>
          <w:numId w:val="34"/>
        </w:numPr>
        <w:ind w:left="1077"/>
        <w:jc w:val="both"/>
      </w:pPr>
      <w:r>
        <w:t>Siedzisko i oparcie</w:t>
      </w:r>
    </w:p>
    <w:p w14:paraId="41A03704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>
        <w:t xml:space="preserve">Siedzisko ławki 2-szczeblowe bez oparcia z listew drewnianych  zabezpieczone impregnatem i lakierem bezbarwnym w kolorze naturalnego drewna uzgodnionym z Zamawiającym (zgodnym z obowiązującym </w:t>
      </w:r>
      <w:r w:rsidRPr="00AB2751">
        <w:t>Systemem Identyfikacji Wizualnej  Miasta Rybnika).</w:t>
      </w:r>
    </w:p>
    <w:p w14:paraId="3A6B5B56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Montowane w module nr 1 i 2 (Załącznik nr 1: Rys. 5.).</w:t>
      </w:r>
    </w:p>
    <w:p w14:paraId="439BC5A3" w14:textId="77777777" w:rsidR="00C014F5" w:rsidRPr="00AB2751" w:rsidRDefault="00C014F5" w:rsidP="00C272A2">
      <w:pPr>
        <w:numPr>
          <w:ilvl w:val="2"/>
          <w:numId w:val="34"/>
        </w:numPr>
        <w:ind w:left="1077"/>
        <w:jc w:val="both"/>
      </w:pPr>
      <w:r w:rsidRPr="00AB2751">
        <w:t>Oświetlenie</w:t>
      </w:r>
    </w:p>
    <w:p w14:paraId="49F9DE6C" w14:textId="0513D289" w:rsidR="00C014F5" w:rsidRDefault="00BE51A3" w:rsidP="00C272A2">
      <w:pPr>
        <w:numPr>
          <w:ilvl w:val="0"/>
          <w:numId w:val="12"/>
        </w:numPr>
        <w:ind w:left="1417"/>
        <w:jc w:val="both"/>
      </w:pPr>
      <w:r>
        <w:t xml:space="preserve">W konstrukcji zadaszenia </w:t>
      </w:r>
      <w:r w:rsidRPr="005C180A">
        <w:t>zamontować oświetlenie doświetlające wnętrze wiaty o minimalnym natężeniu 20 i maksymalnym 100 luksów</w:t>
      </w:r>
      <w:r>
        <w:t xml:space="preserve"> mocowane w profilach na obwodzie.</w:t>
      </w:r>
    </w:p>
    <w:p w14:paraId="64807462" w14:textId="2EFDD0A9" w:rsidR="00BE51A3" w:rsidRDefault="00BE51A3" w:rsidP="00C272A2">
      <w:pPr>
        <w:numPr>
          <w:ilvl w:val="0"/>
          <w:numId w:val="12"/>
        </w:numPr>
        <w:ind w:left="1417"/>
        <w:jc w:val="both"/>
      </w:pPr>
      <w:r>
        <w:t>Moment włączenia się oświetlenia regulowany za pomocą czujnika zmierzchowego.</w:t>
      </w:r>
    </w:p>
    <w:p w14:paraId="11D6B7C5" w14:textId="77777777" w:rsidR="00C014F5" w:rsidRPr="00AB2751" w:rsidRDefault="00C014F5" w:rsidP="00C272A2">
      <w:pPr>
        <w:numPr>
          <w:ilvl w:val="0"/>
          <w:numId w:val="12"/>
        </w:numPr>
        <w:ind w:left="1417"/>
        <w:jc w:val="both"/>
      </w:pPr>
      <w:r w:rsidRPr="00AB2751">
        <w:t>Zasilanie doprowadzić wewnątrz profili stalowych konstrukcji wiaty w ochronie z rynny osłonowej.</w:t>
      </w:r>
    </w:p>
    <w:p w14:paraId="7554AE92" w14:textId="77777777" w:rsidR="00C014F5" w:rsidRPr="00AB2751" w:rsidRDefault="00C014F5" w:rsidP="00C272A2">
      <w:pPr>
        <w:numPr>
          <w:ilvl w:val="2"/>
          <w:numId w:val="34"/>
        </w:numPr>
        <w:ind w:left="1077"/>
        <w:jc w:val="both"/>
      </w:pPr>
      <w:r w:rsidRPr="00AB2751">
        <w:t>Gablota informacyjna z rozkładem jazdy</w:t>
      </w:r>
    </w:p>
    <w:p w14:paraId="4CBA051C" w14:textId="77777777" w:rsidR="00C014F5" w:rsidRPr="00AB2751" w:rsidRDefault="00C014F5" w:rsidP="00C272A2">
      <w:pPr>
        <w:numPr>
          <w:ilvl w:val="3"/>
          <w:numId w:val="34"/>
        </w:numPr>
        <w:ind w:left="1419"/>
        <w:jc w:val="both"/>
      </w:pPr>
      <w:r w:rsidRPr="00AB2751">
        <w:t>Wymiary:</w:t>
      </w:r>
    </w:p>
    <w:p w14:paraId="1762D692" w14:textId="170E621A" w:rsidR="00C014F5" w:rsidRPr="00AB2751" w:rsidRDefault="00C014F5" w:rsidP="00C272A2">
      <w:pPr>
        <w:numPr>
          <w:ilvl w:val="4"/>
          <w:numId w:val="34"/>
        </w:numPr>
        <w:ind w:left="2061"/>
        <w:jc w:val="both"/>
      </w:pPr>
      <w:r w:rsidRPr="00AB2751">
        <w:t xml:space="preserve">Szerokość: </w:t>
      </w:r>
      <w:r w:rsidR="00280C97">
        <w:t xml:space="preserve">min </w:t>
      </w:r>
      <w:r w:rsidR="00AA05ED">
        <w:t>0,76</w:t>
      </w:r>
      <w:r w:rsidRPr="00AB2751">
        <w:t xml:space="preserve"> m</w:t>
      </w:r>
    </w:p>
    <w:p w14:paraId="45CE58E2" w14:textId="50C1B72A" w:rsidR="00C014F5" w:rsidRPr="00AB2751" w:rsidRDefault="00C014F5" w:rsidP="00C272A2">
      <w:pPr>
        <w:numPr>
          <w:ilvl w:val="4"/>
          <w:numId w:val="34"/>
        </w:numPr>
        <w:ind w:left="2061"/>
        <w:jc w:val="both"/>
      </w:pPr>
      <w:r w:rsidRPr="00AB2751">
        <w:t>Wysokość:</w:t>
      </w:r>
      <w:r w:rsidR="00280C97">
        <w:t xml:space="preserve"> min</w:t>
      </w:r>
      <w:r w:rsidRPr="00AB2751">
        <w:t xml:space="preserve"> 0,</w:t>
      </w:r>
      <w:r w:rsidR="00AA05ED">
        <w:t>31</w:t>
      </w:r>
      <w:r w:rsidRPr="00AB2751">
        <w:t xml:space="preserve"> m</w:t>
      </w:r>
    </w:p>
    <w:p w14:paraId="1834B8A3" w14:textId="77777777" w:rsidR="00C014F5" w:rsidRPr="00AB2751" w:rsidRDefault="00C014F5" w:rsidP="00C272A2">
      <w:pPr>
        <w:numPr>
          <w:ilvl w:val="3"/>
          <w:numId w:val="34"/>
        </w:numPr>
        <w:ind w:left="1419"/>
        <w:jc w:val="both"/>
      </w:pPr>
      <w:r w:rsidRPr="00AB2751">
        <w:t xml:space="preserve">Gablota montowana na ścianie </w:t>
      </w:r>
      <w:r>
        <w:t>lewej (nie najazdowej)</w:t>
      </w:r>
      <w:r w:rsidRPr="00AB2751">
        <w:t xml:space="preserve"> w module nr 1a (Załącznik nr 1:</w:t>
      </w:r>
      <w:r>
        <w:t xml:space="preserve"> </w:t>
      </w:r>
      <w:r w:rsidRPr="00AB2751">
        <w:t xml:space="preserve">Rys. </w:t>
      </w:r>
      <w:r>
        <w:t>6</w:t>
      </w:r>
      <w:r w:rsidRPr="00AB2751">
        <w:t>.) na wysokości 1,1 m.</w:t>
      </w:r>
    </w:p>
    <w:p w14:paraId="01D5AF13" w14:textId="77777777" w:rsidR="00BE51A3" w:rsidRDefault="00BE51A3" w:rsidP="00C272A2">
      <w:pPr>
        <w:numPr>
          <w:ilvl w:val="3"/>
          <w:numId w:val="34"/>
        </w:numPr>
        <w:ind w:left="1419"/>
        <w:jc w:val="both"/>
      </w:pPr>
      <w:r w:rsidRPr="00AB2751">
        <w:t>Gablota wyposażona w podświetlenie oparte o</w:t>
      </w:r>
      <w:r>
        <w:t xml:space="preserve"> źródło światła o minimalnym </w:t>
      </w:r>
      <w:r w:rsidRPr="0055789E">
        <w:t>natężeniu 50 l</w:t>
      </w:r>
      <w:r>
        <w:t>uksów zapewniające bezproblemowy odczyt zawartości.</w:t>
      </w:r>
    </w:p>
    <w:p w14:paraId="292158A6" w14:textId="77777777" w:rsidR="00BE51A3" w:rsidRDefault="00BE51A3" w:rsidP="00C272A2">
      <w:pPr>
        <w:numPr>
          <w:ilvl w:val="3"/>
          <w:numId w:val="34"/>
        </w:numPr>
        <w:ind w:left="1419"/>
        <w:jc w:val="both"/>
      </w:pPr>
      <w:r>
        <w:t xml:space="preserve">Sterowanie podświetleniem gabloty zsynchronizowane z ogólnym oświetleniem wiaty przystankowej. </w:t>
      </w:r>
    </w:p>
    <w:p w14:paraId="46E04AD4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Zasilanie doprowadzić w wewnątrz profili stalowych konstrukcji wiaty w ochronie z rynny osłonowej.</w:t>
      </w:r>
    </w:p>
    <w:p w14:paraId="25A38042" w14:textId="313C04AD" w:rsidR="00C014F5" w:rsidRPr="00AB2751" w:rsidRDefault="00C014F5" w:rsidP="00C272A2">
      <w:pPr>
        <w:numPr>
          <w:ilvl w:val="3"/>
          <w:numId w:val="34"/>
        </w:numPr>
        <w:ind w:left="1419"/>
        <w:jc w:val="both"/>
      </w:pPr>
      <w:r w:rsidRPr="00AB2751">
        <w:t xml:space="preserve">Okno drzwiczek zrobione z </w:t>
      </w:r>
      <w:r w:rsidRPr="00EE3770">
        <w:t xml:space="preserve">szkła </w:t>
      </w:r>
      <w:r>
        <w:t xml:space="preserve">odpornego na uszkodzenia mechaniczne </w:t>
      </w:r>
      <w:r w:rsidR="00443A1D">
        <w:br/>
      </w:r>
      <w:r w:rsidRPr="00C3226D">
        <w:t xml:space="preserve">o grubości 6 mm </w:t>
      </w:r>
      <w:r>
        <w:t>zapewniające jak najmniejsze ryzyko zranienia</w:t>
      </w:r>
      <w:r w:rsidRPr="00AB2751">
        <w:t xml:space="preserve">  z zamknięciem na kluczyk </w:t>
      </w:r>
      <w:r w:rsidRPr="00A028E4">
        <w:t>(kwadrat lub trójkąt).</w:t>
      </w:r>
      <w:r w:rsidRPr="00AB2751">
        <w:t xml:space="preserve"> Nie dopuszcza się umieszczania logo producenta.</w:t>
      </w:r>
    </w:p>
    <w:p w14:paraId="0C7C2445" w14:textId="3D50A4FE" w:rsidR="00C014F5" w:rsidRDefault="00C014F5" w:rsidP="00C272A2">
      <w:pPr>
        <w:numPr>
          <w:ilvl w:val="3"/>
          <w:numId w:val="34"/>
        </w:numPr>
        <w:ind w:left="1419"/>
        <w:jc w:val="both"/>
      </w:pPr>
      <w:r w:rsidRPr="00AB2751">
        <w:t>Gablota malowana proszkowo w kolorze uzgodnionym z Zamawiającym (zgodnym z obowiązującym Systemem Identyfikacji Wizualnej  Miasta Rybnika).</w:t>
      </w:r>
    </w:p>
    <w:p w14:paraId="59D67665" w14:textId="69A4E5B4" w:rsidR="002E071E" w:rsidRPr="00AB2751" w:rsidRDefault="002E071E" w:rsidP="002E071E">
      <w:pPr>
        <w:numPr>
          <w:ilvl w:val="3"/>
          <w:numId w:val="34"/>
        </w:numPr>
        <w:ind w:left="1419"/>
        <w:jc w:val="both"/>
      </w:pPr>
      <w:r>
        <w:t>Montaż w obrębie gabloty systemu nawigacyjno-informacyjnego TOTUPOINT. Treść komunikatu do uzgodnienia z Zamawiającym.</w:t>
      </w:r>
    </w:p>
    <w:p w14:paraId="118818B3" w14:textId="77777777" w:rsidR="00C014F5" w:rsidRDefault="00C014F5" w:rsidP="00C272A2">
      <w:pPr>
        <w:numPr>
          <w:ilvl w:val="2"/>
          <w:numId w:val="34"/>
        </w:numPr>
        <w:ind w:left="1077"/>
        <w:jc w:val="both"/>
      </w:pPr>
      <w:r>
        <w:t>Konstrukcja pod roślinny ozdobne.</w:t>
      </w:r>
    </w:p>
    <w:p w14:paraId="2D285642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Wymiary jednego modułu roślinnego</w:t>
      </w:r>
    </w:p>
    <w:p w14:paraId="7F81E389" w14:textId="77777777" w:rsidR="00C014F5" w:rsidRDefault="00C014F5" w:rsidP="00C272A2">
      <w:pPr>
        <w:numPr>
          <w:ilvl w:val="4"/>
          <w:numId w:val="34"/>
        </w:numPr>
        <w:ind w:left="2061"/>
        <w:jc w:val="both"/>
      </w:pPr>
      <w:r>
        <w:t>Długość nie przekraczająca wymiaru jednego modułu wiaty w miejscu ulokowania (szerokość jednej szyby)</w:t>
      </w:r>
    </w:p>
    <w:p w14:paraId="3502FC80" w14:textId="77777777" w:rsidR="00C014F5" w:rsidRDefault="00C014F5" w:rsidP="00C272A2">
      <w:pPr>
        <w:numPr>
          <w:ilvl w:val="4"/>
          <w:numId w:val="34"/>
        </w:numPr>
        <w:ind w:left="2061"/>
        <w:jc w:val="both"/>
      </w:pPr>
      <w:r>
        <w:t>Szerokość: 0,42 m</w:t>
      </w:r>
    </w:p>
    <w:p w14:paraId="4E9D8C8C" w14:textId="4F384A82" w:rsidR="00C014F5" w:rsidRDefault="00C014F5" w:rsidP="00C272A2">
      <w:pPr>
        <w:numPr>
          <w:ilvl w:val="3"/>
          <w:numId w:val="34"/>
        </w:numPr>
        <w:ind w:left="1419"/>
        <w:jc w:val="both"/>
      </w:pPr>
      <w:r>
        <w:lastRenderedPageBreak/>
        <w:t>Umiejscowienie jednego modułu przy lewej ścianie (nie najazdowej) bocznej oraz za jedną tylną ścianą modułu nr 2</w:t>
      </w:r>
      <w:r w:rsidR="00BE51A3">
        <w:t xml:space="preserve"> </w:t>
      </w:r>
      <w:r>
        <w:t>(Załącznik nr 1:</w:t>
      </w:r>
      <w:r w:rsidR="00BE51A3">
        <w:t xml:space="preserve"> </w:t>
      </w:r>
      <w:r>
        <w:t>Rys. 8.).</w:t>
      </w:r>
    </w:p>
    <w:p w14:paraId="0D25ACBB" w14:textId="77777777" w:rsidR="00C014F5" w:rsidRDefault="00C014F5" w:rsidP="00C272A2">
      <w:pPr>
        <w:numPr>
          <w:ilvl w:val="3"/>
          <w:numId w:val="34"/>
        </w:numPr>
        <w:ind w:left="1419"/>
        <w:jc w:val="both"/>
      </w:pPr>
      <w:r>
        <w:t>Roślinność odporna na warunki atmosferyczne.</w:t>
      </w:r>
    </w:p>
    <w:p w14:paraId="79603B8D" w14:textId="77777777" w:rsidR="00C014F5" w:rsidRDefault="00C014F5" w:rsidP="00C272A2">
      <w:pPr>
        <w:numPr>
          <w:ilvl w:val="2"/>
          <w:numId w:val="34"/>
        </w:numPr>
        <w:ind w:left="1077"/>
        <w:jc w:val="both"/>
      </w:pPr>
      <w:r>
        <w:t>Znak D15</w:t>
      </w:r>
    </w:p>
    <w:p w14:paraId="69BBB47A" w14:textId="77777777" w:rsidR="00CC1FCA" w:rsidRDefault="00CC1FCA" w:rsidP="00CC1FCA">
      <w:pPr>
        <w:numPr>
          <w:ilvl w:val="3"/>
          <w:numId w:val="34"/>
        </w:numPr>
        <w:ind w:left="1419"/>
        <w:jc w:val="both"/>
      </w:pPr>
      <w:r>
        <w:t>Zgodny z obowiązującym Systemem Identyfikacji Wizualnej Miasta Rybnika.</w:t>
      </w:r>
    </w:p>
    <w:p w14:paraId="61078C27" w14:textId="0E3E1142" w:rsidR="00CC1FCA" w:rsidRDefault="00CC1FCA" w:rsidP="00CC1FCA">
      <w:pPr>
        <w:numPr>
          <w:ilvl w:val="3"/>
          <w:numId w:val="34"/>
        </w:numPr>
        <w:ind w:left="1419"/>
        <w:jc w:val="both"/>
      </w:pPr>
      <w:r>
        <w:t xml:space="preserve">Umieszczony na profilu stalowym. Mocowany do konstrukcji dachu </w:t>
      </w:r>
      <w:r>
        <w:br/>
        <w:t>z prawej strony (najazdowej) (Załącznik nr 1: Rys. 3.). Konstrukcja powinna umożliwiać zamontowanie w przyszłości znaku jako kasetonu świetlnego.</w:t>
      </w:r>
    </w:p>
    <w:p w14:paraId="7E28C280" w14:textId="77777777" w:rsidR="00ED33B3" w:rsidRDefault="00ED33B3" w:rsidP="00ED33B3">
      <w:pPr>
        <w:ind w:left="1134"/>
        <w:jc w:val="both"/>
      </w:pPr>
    </w:p>
    <w:p w14:paraId="0CBC7B59" w14:textId="0BF6B94A" w:rsidR="00BA03AF" w:rsidRPr="00C014F5" w:rsidRDefault="00BA03AF" w:rsidP="00BA03AF">
      <w:pPr>
        <w:pStyle w:val="Akapitzlist"/>
        <w:numPr>
          <w:ilvl w:val="1"/>
          <w:numId w:val="33"/>
        </w:numPr>
        <w:spacing w:after="120"/>
        <w:jc w:val="both"/>
        <w:rPr>
          <w:b/>
          <w:bCs/>
        </w:rPr>
      </w:pPr>
      <w:r w:rsidRPr="00AB2751">
        <w:rPr>
          <w:b/>
        </w:rPr>
        <w:t>Konstrukcja wiaty przystankowej 2-modułowej (typ 2</w:t>
      </w:r>
      <w:r>
        <w:rPr>
          <w:b/>
        </w:rPr>
        <w:t>B</w:t>
      </w:r>
      <w:r w:rsidRPr="00AB2751">
        <w:rPr>
          <w:b/>
        </w:rPr>
        <w:t>).</w:t>
      </w:r>
    </w:p>
    <w:p w14:paraId="35D4B48A" w14:textId="77777777" w:rsidR="00BA03AF" w:rsidRDefault="00BA03AF" w:rsidP="00280C97">
      <w:pPr>
        <w:numPr>
          <w:ilvl w:val="2"/>
          <w:numId w:val="44"/>
        </w:numPr>
        <w:ind w:left="1077"/>
        <w:jc w:val="both"/>
      </w:pPr>
      <w:r>
        <w:t>Wymiary wiaty:</w:t>
      </w:r>
    </w:p>
    <w:p w14:paraId="3C1ED63E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Długość: 2,60 - 2,80 m</w:t>
      </w:r>
    </w:p>
    <w:p w14:paraId="060DE6A3" w14:textId="775F9AEE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Szerokość: 0,90 - 1,00 m</w:t>
      </w:r>
    </w:p>
    <w:p w14:paraId="5E55B415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Wysokość: 2,20 - 2,50 m</w:t>
      </w:r>
    </w:p>
    <w:p w14:paraId="18EA84AA" w14:textId="77777777" w:rsidR="00BA03AF" w:rsidRDefault="00BA03AF" w:rsidP="00280C97">
      <w:pPr>
        <w:numPr>
          <w:ilvl w:val="2"/>
          <w:numId w:val="44"/>
        </w:numPr>
        <w:ind w:left="1077"/>
        <w:jc w:val="both"/>
      </w:pPr>
      <w:r>
        <w:t>Konstrukcja wiaty</w:t>
      </w:r>
    </w:p>
    <w:p w14:paraId="77F02AF9" w14:textId="77777777" w:rsidR="00BA03AF" w:rsidRDefault="00BA03AF" w:rsidP="00BA03AF">
      <w:pPr>
        <w:numPr>
          <w:ilvl w:val="0"/>
          <w:numId w:val="12"/>
        </w:numPr>
        <w:ind w:left="1417"/>
        <w:jc w:val="both"/>
      </w:pPr>
      <w:r>
        <w:t>Konstrukcja wiaty wykonana z profili stalowych lub aluminiowych zabezpieczonych przed działaniem czynników atmosferycznych.</w:t>
      </w:r>
    </w:p>
    <w:p w14:paraId="53AD7BA8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>Wiata lakierowana proszkowo w kolorze zgodnym z paletą RAL numer 9005 - czarny (zgodnym z obowiązującym Systemem Identyfikacji Wizualnej Miasta Rybnika).</w:t>
      </w:r>
    </w:p>
    <w:p w14:paraId="416DB6C5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>Wypełnienie konstrukcji wiat</w:t>
      </w:r>
      <w:r>
        <w:t xml:space="preserve">y stanowią jednakowo szerokie moduły szklane </w:t>
      </w:r>
      <w:r>
        <w:br/>
      </w:r>
      <w:r w:rsidRPr="00C3226D">
        <w:t>o grubości 6 - 8 mm</w:t>
      </w:r>
      <w:r w:rsidRPr="00AB2751">
        <w:t xml:space="preserve"> </w:t>
      </w:r>
      <w:r>
        <w:t xml:space="preserve">odporne na uszkodzenia mechaniczne oraz zapewniające jak największe bezpieczeństwo dla podróżnych, </w:t>
      </w:r>
      <w:r w:rsidRPr="00C3226D">
        <w:t xml:space="preserve">mocowane na całej długości krawędzi </w:t>
      </w:r>
      <w:r w:rsidRPr="00EE3770">
        <w:t>w profilac</w:t>
      </w:r>
      <w:r>
        <w:t>h lub listwach mocujących.</w:t>
      </w:r>
    </w:p>
    <w:p w14:paraId="29097C22" w14:textId="77777777" w:rsidR="00BA03AF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 xml:space="preserve">Szyby oznaczone podwójnym paskiem (Załącznik nr 1: Rys. </w:t>
      </w:r>
      <w:r>
        <w:t>7</w:t>
      </w:r>
      <w:r w:rsidRPr="00AB2751">
        <w:t>.) w kolorze zgodnym z paletą RAL numer 1026 – żółty. Umiejscowiony w połowie wysokości szyby. Nie dopuszcza się umieszczania logo producenta.</w:t>
      </w:r>
    </w:p>
    <w:p w14:paraId="6BEBF2A6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>
        <w:t xml:space="preserve">Szyba umieszczona z prawej strony (najazdowej) oznaczona w górnym lewym rogu logiem Miasta Rybnika </w:t>
      </w:r>
      <w:r w:rsidRPr="00AB2751">
        <w:t xml:space="preserve">(Załącznik nr 1: Rys. </w:t>
      </w:r>
      <w:r>
        <w:t>7</w:t>
      </w:r>
      <w:r w:rsidRPr="00AB2751">
        <w:t>.)</w:t>
      </w:r>
      <w:r>
        <w:t xml:space="preserve"> w kolorze zgodnym </w:t>
      </w:r>
      <w:r>
        <w:br/>
        <w:t xml:space="preserve">z paletą RAL 9003 – biały. Ostateczny wzór oraz barwę należy zatwierdzić </w:t>
      </w:r>
      <w:r>
        <w:br/>
        <w:t>u Zamawiającego.</w:t>
      </w:r>
      <w:r w:rsidRPr="00B502E5">
        <w:t xml:space="preserve"> </w:t>
      </w:r>
      <w:r>
        <w:t>Elementy graficzne wykonać w trwałej formie o wymiarach uzgodnionych z Zamawiającym po podpisaniu umowy.</w:t>
      </w:r>
    </w:p>
    <w:p w14:paraId="55C8C363" w14:textId="22A168FE" w:rsidR="00BA03AF" w:rsidRPr="00AB2751" w:rsidRDefault="00BA03AF" w:rsidP="00BA03AF">
      <w:pPr>
        <w:numPr>
          <w:ilvl w:val="0"/>
          <w:numId w:val="12"/>
        </w:numPr>
        <w:ind w:left="1418" w:hanging="284"/>
        <w:jc w:val="both"/>
      </w:pPr>
      <w:r w:rsidRPr="0037281F">
        <w:t>Dach wykonany z</w:t>
      </w:r>
      <w:r>
        <w:t xml:space="preserve"> materiału odpornego na warunki </w:t>
      </w:r>
      <w:r w:rsidRPr="0037281F">
        <w:t>atmosferyczne o grubości 10 mm</w:t>
      </w:r>
      <w:r>
        <w:t xml:space="preserve"> </w:t>
      </w:r>
      <w:r w:rsidRPr="00AB2751">
        <w:t xml:space="preserve">w kształcie łuku o </w:t>
      </w:r>
      <w:r>
        <w:t xml:space="preserve">jak </w:t>
      </w:r>
      <w:r w:rsidR="00280C97">
        <w:t xml:space="preserve">największym </w:t>
      </w:r>
      <w:r>
        <w:t>promieniu.</w:t>
      </w:r>
    </w:p>
    <w:p w14:paraId="11FC9B30" w14:textId="77777777" w:rsidR="00BA03AF" w:rsidRPr="00AB2751" w:rsidRDefault="00BA03AF" w:rsidP="00BA03AF">
      <w:pPr>
        <w:ind w:left="1417"/>
        <w:jc w:val="both"/>
      </w:pPr>
      <w:r w:rsidRPr="00AB2751">
        <w:t>Wymiary dachu:</w:t>
      </w:r>
    </w:p>
    <w:p w14:paraId="22DA3B55" w14:textId="77777777" w:rsidR="00BA03AF" w:rsidRPr="00AB2751" w:rsidRDefault="00BA03AF" w:rsidP="00BA03AF">
      <w:pPr>
        <w:numPr>
          <w:ilvl w:val="1"/>
          <w:numId w:val="12"/>
        </w:numPr>
        <w:ind w:left="2061"/>
        <w:jc w:val="both"/>
      </w:pPr>
      <w:r w:rsidRPr="00AB2751">
        <w:t>długość: 3,3 m</w:t>
      </w:r>
    </w:p>
    <w:p w14:paraId="2922FCE1" w14:textId="77777777" w:rsidR="00BA03AF" w:rsidRPr="00AB2751" w:rsidRDefault="00BA03AF" w:rsidP="00BA03AF">
      <w:pPr>
        <w:numPr>
          <w:ilvl w:val="1"/>
          <w:numId w:val="12"/>
        </w:numPr>
        <w:ind w:left="2061"/>
        <w:jc w:val="both"/>
      </w:pPr>
      <w:r w:rsidRPr="00AB2751">
        <w:t>szerokość: 2,0 m</w:t>
      </w:r>
    </w:p>
    <w:p w14:paraId="3E4C04C7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>
        <w:t>Konstrukcja wyposażona w system odprowadzania wody opadowej zapobiegający ochlapywaniu podróżnych.</w:t>
      </w:r>
    </w:p>
    <w:p w14:paraId="05601340" w14:textId="77777777" w:rsidR="00BA03AF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>Umiejscowiony na zadaszeniu wiaty od lewej strony (nie najazdowej) skierowany równolegle do osi jezdni oraz prostopadle do podstawy stelaż</w:t>
      </w:r>
      <w:r>
        <w:t xml:space="preserve"> zawierający informacje o nazwie przystanku (Załącznik nr 1: Rys. 5.) </w:t>
      </w:r>
      <w:r>
        <w:br/>
        <w:t>w kolorystyce zgodnej z obowiązującym Systemem Identyfikacji Wizualnej Miasta Rybnika.</w:t>
      </w:r>
    </w:p>
    <w:p w14:paraId="51CF2044" w14:textId="77777777" w:rsidR="00BA03AF" w:rsidRDefault="00BA03AF" w:rsidP="00BA03AF">
      <w:pPr>
        <w:ind w:left="1417"/>
        <w:jc w:val="both"/>
      </w:pPr>
      <w:r>
        <w:t>Wymiary:</w:t>
      </w:r>
    </w:p>
    <w:p w14:paraId="1215BC61" w14:textId="77777777" w:rsidR="00BA03AF" w:rsidRDefault="00BA03AF" w:rsidP="00280C97">
      <w:pPr>
        <w:numPr>
          <w:ilvl w:val="4"/>
          <w:numId w:val="44"/>
        </w:numPr>
        <w:ind w:left="2061"/>
        <w:jc w:val="both"/>
      </w:pPr>
      <w:r>
        <w:t>długość: 1,5 m</w:t>
      </w:r>
    </w:p>
    <w:p w14:paraId="66E88963" w14:textId="77777777" w:rsidR="00BA03AF" w:rsidRDefault="00BA03AF" w:rsidP="00280C97">
      <w:pPr>
        <w:numPr>
          <w:ilvl w:val="4"/>
          <w:numId w:val="44"/>
        </w:numPr>
        <w:ind w:left="2061"/>
        <w:jc w:val="both"/>
      </w:pPr>
      <w:r>
        <w:t>wysokość: 0,24 m</w:t>
      </w:r>
    </w:p>
    <w:p w14:paraId="01EB84FE" w14:textId="77777777" w:rsidR="00BA03AF" w:rsidRDefault="00BA03AF" w:rsidP="00280C97">
      <w:pPr>
        <w:numPr>
          <w:ilvl w:val="2"/>
          <w:numId w:val="44"/>
        </w:numPr>
        <w:ind w:left="1077"/>
        <w:jc w:val="both"/>
      </w:pPr>
      <w:r>
        <w:lastRenderedPageBreak/>
        <w:t>Siedzisko i oparcie</w:t>
      </w:r>
    </w:p>
    <w:p w14:paraId="4359B893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>
        <w:t xml:space="preserve">Siedzisko ławki 2-szczeblowe bez oparcia z listew drewnianych  zabezpieczone impregnatem i lakierem bezbarwnym w kolorze naturalnego drewna uzgodnionym z Zamawiającym (zgodnym z obowiązującym </w:t>
      </w:r>
      <w:r w:rsidRPr="00AB2751">
        <w:t>Systemem Identyfikacji Wizualnej  Miasta Rybnika).</w:t>
      </w:r>
    </w:p>
    <w:p w14:paraId="640AB100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>Montowane w module nr 1 i 2 (Załącznik nr 1: Rys. 5.).</w:t>
      </w:r>
    </w:p>
    <w:p w14:paraId="0935366E" w14:textId="77777777" w:rsidR="00BA03AF" w:rsidRPr="00AB2751" w:rsidRDefault="00BA03AF" w:rsidP="00280C97">
      <w:pPr>
        <w:numPr>
          <w:ilvl w:val="2"/>
          <w:numId w:val="44"/>
        </w:numPr>
        <w:ind w:left="1077"/>
        <w:jc w:val="both"/>
      </w:pPr>
      <w:r w:rsidRPr="00AB2751">
        <w:t>Oświetlenie</w:t>
      </w:r>
    </w:p>
    <w:p w14:paraId="5975BCE0" w14:textId="77777777" w:rsidR="00BA03AF" w:rsidRDefault="00BA03AF" w:rsidP="00BA03AF">
      <w:pPr>
        <w:numPr>
          <w:ilvl w:val="0"/>
          <w:numId w:val="12"/>
        </w:numPr>
        <w:ind w:left="1417"/>
        <w:jc w:val="both"/>
      </w:pPr>
      <w:r>
        <w:t xml:space="preserve">W konstrukcji zadaszenia </w:t>
      </w:r>
      <w:r w:rsidRPr="005C180A">
        <w:t>zamontować oświetlenie doświetlające wnętrze wiaty o minimalnym natężeniu 20 i maksymalnym 100 luksów</w:t>
      </w:r>
      <w:r>
        <w:t xml:space="preserve"> mocowane w profilach na obwodzie.</w:t>
      </w:r>
    </w:p>
    <w:p w14:paraId="14DBCFF1" w14:textId="77777777" w:rsidR="00BA03AF" w:rsidRDefault="00BA03AF" w:rsidP="00BA03AF">
      <w:pPr>
        <w:numPr>
          <w:ilvl w:val="0"/>
          <w:numId w:val="12"/>
        </w:numPr>
        <w:ind w:left="1417"/>
        <w:jc w:val="both"/>
      </w:pPr>
      <w:r>
        <w:t>Moment włączenia się oświetlenia regulowany za pomocą czujnika zmierzchowego.</w:t>
      </w:r>
    </w:p>
    <w:p w14:paraId="4FC51FF9" w14:textId="77777777" w:rsidR="00BA03AF" w:rsidRPr="00AB2751" w:rsidRDefault="00BA03AF" w:rsidP="00BA03AF">
      <w:pPr>
        <w:numPr>
          <w:ilvl w:val="0"/>
          <w:numId w:val="12"/>
        </w:numPr>
        <w:ind w:left="1417"/>
        <w:jc w:val="both"/>
      </w:pPr>
      <w:r w:rsidRPr="00AB2751">
        <w:t>Zasilanie doprowadzić wewnątrz profili stalowych konstrukcji wiaty w ochronie z rynny osłonowej.</w:t>
      </w:r>
    </w:p>
    <w:p w14:paraId="586881FA" w14:textId="77777777" w:rsidR="00BA03AF" w:rsidRPr="00AB2751" w:rsidRDefault="00BA03AF" w:rsidP="00280C97">
      <w:pPr>
        <w:numPr>
          <w:ilvl w:val="2"/>
          <w:numId w:val="44"/>
        </w:numPr>
        <w:ind w:left="1077"/>
        <w:jc w:val="both"/>
      </w:pPr>
      <w:r w:rsidRPr="00AB2751">
        <w:t>Gablota informacyjna z rozkładem jazdy</w:t>
      </w:r>
    </w:p>
    <w:p w14:paraId="3C4F2A96" w14:textId="77777777" w:rsidR="00BA03AF" w:rsidRPr="00AB2751" w:rsidRDefault="00BA03AF" w:rsidP="00280C97">
      <w:pPr>
        <w:numPr>
          <w:ilvl w:val="3"/>
          <w:numId w:val="44"/>
        </w:numPr>
        <w:ind w:left="1419"/>
        <w:jc w:val="both"/>
      </w:pPr>
      <w:r w:rsidRPr="00AB2751">
        <w:t>Wymiary:</w:t>
      </w:r>
    </w:p>
    <w:p w14:paraId="4421A35E" w14:textId="163A61E9" w:rsidR="00BA03AF" w:rsidRPr="00AB2751" w:rsidRDefault="00BA03AF" w:rsidP="00280C97">
      <w:pPr>
        <w:numPr>
          <w:ilvl w:val="4"/>
          <w:numId w:val="44"/>
        </w:numPr>
        <w:ind w:left="2061"/>
        <w:jc w:val="both"/>
      </w:pPr>
      <w:r w:rsidRPr="00AB2751">
        <w:t xml:space="preserve">Szerokość: </w:t>
      </w:r>
      <w:r w:rsidR="00280C97">
        <w:t xml:space="preserve">min </w:t>
      </w:r>
      <w:r>
        <w:t>0,76</w:t>
      </w:r>
      <w:r w:rsidRPr="00AB2751">
        <w:t xml:space="preserve"> m</w:t>
      </w:r>
    </w:p>
    <w:p w14:paraId="5985360C" w14:textId="4DCE6D91" w:rsidR="00BA03AF" w:rsidRPr="00AB2751" w:rsidRDefault="00BA03AF" w:rsidP="00280C97">
      <w:pPr>
        <w:numPr>
          <w:ilvl w:val="4"/>
          <w:numId w:val="44"/>
        </w:numPr>
        <w:ind w:left="2061"/>
        <w:jc w:val="both"/>
      </w:pPr>
      <w:r w:rsidRPr="00AB2751">
        <w:t xml:space="preserve">Wysokość: </w:t>
      </w:r>
      <w:r w:rsidR="00280C97">
        <w:t xml:space="preserve">min </w:t>
      </w:r>
      <w:r w:rsidRPr="00AB2751">
        <w:t>0,</w:t>
      </w:r>
      <w:r>
        <w:t>31</w:t>
      </w:r>
      <w:r w:rsidRPr="00AB2751">
        <w:t xml:space="preserve"> m</w:t>
      </w:r>
    </w:p>
    <w:p w14:paraId="66774F96" w14:textId="5429BDDF" w:rsidR="00BA03AF" w:rsidRPr="00AB2751" w:rsidRDefault="00BA03AF" w:rsidP="00280C97">
      <w:pPr>
        <w:numPr>
          <w:ilvl w:val="3"/>
          <w:numId w:val="44"/>
        </w:numPr>
        <w:ind w:left="1419"/>
        <w:jc w:val="both"/>
      </w:pPr>
      <w:r w:rsidRPr="00AB2751">
        <w:t xml:space="preserve">Gablota montowana na ścianie </w:t>
      </w:r>
      <w:r w:rsidR="00ED33B3">
        <w:t>tylnej</w:t>
      </w:r>
      <w:r>
        <w:t xml:space="preserve"> </w:t>
      </w:r>
      <w:r w:rsidRPr="00AB2751">
        <w:t xml:space="preserve">w module nr </w:t>
      </w:r>
      <w:r w:rsidR="00ED33B3">
        <w:t>2</w:t>
      </w:r>
      <w:r w:rsidRPr="00AB2751">
        <w:t xml:space="preserve"> (Załącznik nr 1:</w:t>
      </w:r>
      <w:r>
        <w:t xml:space="preserve"> </w:t>
      </w:r>
      <w:r w:rsidRPr="00AB2751">
        <w:t xml:space="preserve">Rys. </w:t>
      </w:r>
      <w:r>
        <w:t>6</w:t>
      </w:r>
      <w:r w:rsidRPr="00AB2751">
        <w:t>.) na wysokości 1,1 m.</w:t>
      </w:r>
    </w:p>
    <w:p w14:paraId="0A35168C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 w:rsidRPr="00AB2751">
        <w:t>Gablota wyposażona w podświetlenie oparte o</w:t>
      </w:r>
      <w:r>
        <w:t xml:space="preserve"> źródło światła o minimalnym </w:t>
      </w:r>
      <w:r w:rsidRPr="0055789E">
        <w:t>natężeniu 50 l</w:t>
      </w:r>
      <w:r>
        <w:t>uksów zapewniające bezproblemowy odczyt zawartości.</w:t>
      </w:r>
    </w:p>
    <w:p w14:paraId="31AE9F4C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 xml:space="preserve">Sterowanie podświetleniem gabloty zsynchronizowane z ogólnym oświetleniem wiaty przystankowej. </w:t>
      </w:r>
    </w:p>
    <w:p w14:paraId="1322076B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Zasilanie doprowadzić w wewnątrz profili stalowych konstrukcji wiaty w ochronie z rynny osłonowej.</w:t>
      </w:r>
    </w:p>
    <w:p w14:paraId="1B83616D" w14:textId="77777777" w:rsidR="00BA03AF" w:rsidRPr="00AB2751" w:rsidRDefault="00BA03AF" w:rsidP="00280C97">
      <w:pPr>
        <w:numPr>
          <w:ilvl w:val="3"/>
          <w:numId w:val="44"/>
        </w:numPr>
        <w:ind w:left="1419"/>
        <w:jc w:val="both"/>
      </w:pPr>
      <w:r w:rsidRPr="00AB2751">
        <w:t xml:space="preserve">Okno drzwiczek zrobione z </w:t>
      </w:r>
      <w:r w:rsidRPr="00EE3770">
        <w:t xml:space="preserve">szkła </w:t>
      </w:r>
      <w:r>
        <w:t xml:space="preserve">odpornego na uszkodzenia mechaniczne </w:t>
      </w:r>
      <w:r>
        <w:br/>
      </w:r>
      <w:r w:rsidRPr="00C3226D">
        <w:t xml:space="preserve">o grubości 6 mm </w:t>
      </w:r>
      <w:r>
        <w:t>zapewniające jak najmniejsze ryzyko zranienia</w:t>
      </w:r>
      <w:r w:rsidRPr="00AB2751">
        <w:t xml:space="preserve">  z zamknięciem na kluczyk </w:t>
      </w:r>
      <w:r w:rsidRPr="00A028E4">
        <w:t>(kwadrat lub trójkąt).</w:t>
      </w:r>
      <w:r w:rsidRPr="00AB2751">
        <w:t xml:space="preserve"> Nie dopuszcza się umieszczania logo producenta.</w:t>
      </w:r>
    </w:p>
    <w:p w14:paraId="1A3D4600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 w:rsidRPr="00AB2751">
        <w:t>Gablota malowana proszkowo w kolorze uzgodnionym z Zamawiającym (zgodnym z obowiązującym Systemem Identyfikacji Wizualnej  Miasta Rybnika).</w:t>
      </w:r>
    </w:p>
    <w:p w14:paraId="3BB338B4" w14:textId="77777777" w:rsidR="00BA03AF" w:rsidRPr="00AB2751" w:rsidRDefault="00BA03AF" w:rsidP="00280C97">
      <w:pPr>
        <w:numPr>
          <w:ilvl w:val="3"/>
          <w:numId w:val="44"/>
        </w:numPr>
        <w:ind w:left="1419"/>
        <w:jc w:val="both"/>
      </w:pPr>
      <w:r>
        <w:t>Montaż w obrębie gabloty systemu nawigacyjno-informacyjnego TOTUPOINT. Treść komunikatu do uzgodnienia z Zamawiającym.</w:t>
      </w:r>
    </w:p>
    <w:p w14:paraId="65932EE6" w14:textId="77777777" w:rsidR="00BA03AF" w:rsidRDefault="00BA03AF" w:rsidP="00280C97">
      <w:pPr>
        <w:numPr>
          <w:ilvl w:val="2"/>
          <w:numId w:val="44"/>
        </w:numPr>
        <w:ind w:left="1077"/>
        <w:jc w:val="both"/>
      </w:pPr>
      <w:r>
        <w:t>Konstrukcja pod roślinny ozdobne.</w:t>
      </w:r>
    </w:p>
    <w:p w14:paraId="5A7B21C4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Wymiary jednego modułu roślinnego</w:t>
      </w:r>
    </w:p>
    <w:p w14:paraId="40CB51D7" w14:textId="77777777" w:rsidR="00BA03AF" w:rsidRDefault="00BA03AF" w:rsidP="00280C97">
      <w:pPr>
        <w:numPr>
          <w:ilvl w:val="4"/>
          <w:numId w:val="44"/>
        </w:numPr>
        <w:ind w:left="2061"/>
        <w:jc w:val="both"/>
      </w:pPr>
      <w:r>
        <w:t>Długość nie przekraczająca wymiaru jednego modułu wiaty w miejscu ulokowania (szerokość jednej szyby)</w:t>
      </w:r>
    </w:p>
    <w:p w14:paraId="530F85B0" w14:textId="77777777" w:rsidR="00BA03AF" w:rsidRDefault="00BA03AF" w:rsidP="00280C97">
      <w:pPr>
        <w:numPr>
          <w:ilvl w:val="4"/>
          <w:numId w:val="44"/>
        </w:numPr>
        <w:ind w:left="2061"/>
        <w:jc w:val="both"/>
      </w:pPr>
      <w:r>
        <w:t>Szerokość: 0,42 m</w:t>
      </w:r>
    </w:p>
    <w:p w14:paraId="15888FF3" w14:textId="2C4F8CAC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Umiejscowienie jednego modułu za jedną tylną ścianą modułu nr 2 (Załącznik nr 1: Rys. 8.).</w:t>
      </w:r>
    </w:p>
    <w:p w14:paraId="33071D0B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Roślinność odporna na warunki atmosferyczne.</w:t>
      </w:r>
    </w:p>
    <w:p w14:paraId="32F1F894" w14:textId="77777777" w:rsidR="00BA03AF" w:rsidRDefault="00BA03AF" w:rsidP="00280C97">
      <w:pPr>
        <w:numPr>
          <w:ilvl w:val="2"/>
          <w:numId w:val="44"/>
        </w:numPr>
        <w:ind w:left="1077"/>
        <w:jc w:val="both"/>
      </w:pPr>
      <w:r>
        <w:t>Znak D15</w:t>
      </w:r>
    </w:p>
    <w:p w14:paraId="07DA077B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t>Zgodny z obowiązującym Systemem Identyfikacji Wizualnej Miasta Rybnika.</w:t>
      </w:r>
    </w:p>
    <w:p w14:paraId="525DB89F" w14:textId="77777777" w:rsidR="00BA03AF" w:rsidRDefault="00BA03AF" w:rsidP="00280C97">
      <w:pPr>
        <w:numPr>
          <w:ilvl w:val="3"/>
          <w:numId w:val="44"/>
        </w:numPr>
        <w:ind w:left="1419"/>
        <w:jc w:val="both"/>
      </w:pPr>
      <w:r>
        <w:lastRenderedPageBreak/>
        <w:t xml:space="preserve">Umieszczony na profilu stalowym. Mocowany do konstrukcji dachu </w:t>
      </w:r>
      <w:r>
        <w:br/>
        <w:t>z prawej strony (najazdowej) (Załącznik nr 1: Rys. 3.). Konstrukcja powinna umożliwiać zamontowanie w przyszłości znaku jako kasetonu świetlnego.</w:t>
      </w:r>
    </w:p>
    <w:p w14:paraId="38915FDF" w14:textId="168FABAF" w:rsidR="00C014F5" w:rsidRPr="00C014F5" w:rsidRDefault="00C014F5" w:rsidP="00CC1FCA">
      <w:pPr>
        <w:spacing w:after="120"/>
        <w:jc w:val="both"/>
      </w:pPr>
    </w:p>
    <w:p w14:paraId="1284EF88" w14:textId="1E362BD6" w:rsidR="00C014F5" w:rsidRPr="00C014F5" w:rsidRDefault="00C014F5" w:rsidP="00C272A2">
      <w:pPr>
        <w:pStyle w:val="Akapitzlist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b/>
          <w:bCs/>
        </w:rPr>
      </w:pPr>
      <w:r>
        <w:rPr>
          <w:b/>
        </w:rPr>
        <w:t xml:space="preserve">Transport oraz montaż </w:t>
      </w:r>
      <w:r w:rsidR="00EA76BB">
        <w:rPr>
          <w:b/>
        </w:rPr>
        <w:t>w</w:t>
      </w:r>
      <w:r>
        <w:rPr>
          <w:b/>
        </w:rPr>
        <w:t>itacz</w:t>
      </w:r>
      <w:r w:rsidR="00CC1FCA">
        <w:rPr>
          <w:b/>
        </w:rPr>
        <w:t>a</w:t>
      </w:r>
      <w:r>
        <w:rPr>
          <w:b/>
        </w:rPr>
        <w:t xml:space="preserve"> o specyfikacji opisanej poniżej:</w:t>
      </w:r>
    </w:p>
    <w:p w14:paraId="0AEA7C8D" w14:textId="77777777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>Prostopadłościan z gładzonego betonu z metaloplastyką ze stali malowanej proszkowo.</w:t>
      </w:r>
    </w:p>
    <w:p w14:paraId="60B8F5AD" w14:textId="74C1F880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 xml:space="preserve">Metaloplastyka w kolorze zgodnym z paletą RAL numer 9005 - czarny (zgodnym </w:t>
      </w:r>
      <w:r w:rsidR="00443A1D">
        <w:br/>
      </w:r>
      <w:r>
        <w:t>z obowiązującym Systemem Identyfikacji Wizualnej Miasta Rybnika).</w:t>
      </w:r>
    </w:p>
    <w:p w14:paraId="32B5E07D" w14:textId="77777777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>Algorytmiczne postacie zgodne z Systemem Identyfikacji Wizualnej Miasta Rybnika wraz z godłem oraz napisem powitalnym na awersie “Som my Wos radzi w Rybniku” (Załącznik nr 3: Rys 2)</w:t>
      </w:r>
    </w:p>
    <w:p w14:paraId="0671F1CE" w14:textId="77777777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>Wymiary</w:t>
      </w:r>
    </w:p>
    <w:p w14:paraId="5C562FDF" w14:textId="77777777" w:rsidR="006146FD" w:rsidRDefault="006146FD" w:rsidP="006146FD">
      <w:pPr>
        <w:numPr>
          <w:ilvl w:val="0"/>
          <w:numId w:val="8"/>
        </w:numPr>
        <w:ind w:left="1154" w:hanging="360"/>
        <w:jc w:val="both"/>
      </w:pPr>
      <w:r>
        <w:t>Wysokość: 3,0 m</w:t>
      </w:r>
    </w:p>
    <w:p w14:paraId="71775527" w14:textId="77777777" w:rsidR="006146FD" w:rsidRDefault="006146FD" w:rsidP="006146FD">
      <w:pPr>
        <w:numPr>
          <w:ilvl w:val="0"/>
          <w:numId w:val="8"/>
        </w:numPr>
        <w:ind w:left="1154" w:hanging="360"/>
        <w:jc w:val="both"/>
      </w:pPr>
      <w:r>
        <w:t>Szerokość: 1,2 m</w:t>
      </w:r>
    </w:p>
    <w:p w14:paraId="0A0A9C87" w14:textId="77777777" w:rsidR="006146FD" w:rsidRDefault="006146FD" w:rsidP="006146FD">
      <w:pPr>
        <w:numPr>
          <w:ilvl w:val="0"/>
          <w:numId w:val="8"/>
        </w:numPr>
        <w:ind w:left="1154" w:hanging="360"/>
        <w:jc w:val="both"/>
      </w:pPr>
      <w:r>
        <w:t>Głębokość: 0,15 m</w:t>
      </w:r>
    </w:p>
    <w:p w14:paraId="5423951F" w14:textId="77777777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>Zawartość umieszczona z odstępem 0,1 m od krawędzi witacza zgodne z Systemem Identyfikacji Wizualnej Miasta Rybnika.</w:t>
      </w:r>
    </w:p>
    <w:p w14:paraId="741CBB4C" w14:textId="434E6A15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>Grubość metaloplastyki nie mniejsza niż 3 mm.</w:t>
      </w:r>
    </w:p>
    <w:p w14:paraId="21EC5228" w14:textId="09BA4D05" w:rsidR="006146FD" w:rsidRDefault="006146FD" w:rsidP="00C272A2">
      <w:pPr>
        <w:pStyle w:val="Akapitzlist"/>
        <w:numPr>
          <w:ilvl w:val="0"/>
          <w:numId w:val="36"/>
        </w:numPr>
        <w:jc w:val="both"/>
      </w:pPr>
      <w:r>
        <w:t xml:space="preserve">Lokalizacja </w:t>
      </w:r>
      <w:r w:rsidR="00EA76BB">
        <w:t>w</w:t>
      </w:r>
      <w:r>
        <w:t>itacza:</w:t>
      </w:r>
    </w:p>
    <w:p w14:paraId="021890C4" w14:textId="77777777" w:rsidR="006146FD" w:rsidRDefault="006146FD" w:rsidP="006146FD">
      <w:pPr>
        <w:jc w:val="both"/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583"/>
        <w:gridCol w:w="3027"/>
        <w:gridCol w:w="3059"/>
        <w:gridCol w:w="2360"/>
      </w:tblGrid>
      <w:tr w:rsidR="006146FD" w:rsidRPr="00A4456C" w14:paraId="1BC77AEE" w14:textId="77777777" w:rsidTr="006146FD">
        <w:trPr>
          <w:jc w:val="center"/>
        </w:trPr>
        <w:tc>
          <w:tcPr>
            <w:tcW w:w="323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6694" w14:textId="77777777" w:rsidR="006146FD" w:rsidRPr="00A4456C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4456C">
              <w:rPr>
                <w:b/>
                <w:bCs/>
              </w:rPr>
              <w:t>Lp.</w:t>
            </w:r>
          </w:p>
        </w:tc>
        <w:tc>
          <w:tcPr>
            <w:tcW w:w="1676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F828" w14:textId="77777777" w:rsidR="006146FD" w:rsidRPr="00A4456C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4456C">
              <w:rPr>
                <w:b/>
                <w:bCs/>
              </w:rPr>
              <w:t>Nazwa ulicy</w:t>
            </w:r>
          </w:p>
        </w:tc>
        <w:tc>
          <w:tcPr>
            <w:tcW w:w="1694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16CC" w14:textId="77777777" w:rsidR="006146FD" w:rsidRPr="00A4456C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4456C">
              <w:rPr>
                <w:b/>
                <w:bCs/>
              </w:rPr>
              <w:t>Współrzędne geograficzne</w:t>
            </w:r>
          </w:p>
        </w:tc>
        <w:tc>
          <w:tcPr>
            <w:tcW w:w="1307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7FFB" w14:textId="77777777" w:rsidR="006146FD" w:rsidRPr="00A4456C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4456C">
              <w:rPr>
                <w:b/>
                <w:bCs/>
              </w:rPr>
              <w:t>Typ (Załącznik nr 3)</w:t>
            </w:r>
          </w:p>
        </w:tc>
      </w:tr>
      <w:tr w:rsidR="006146FD" w14:paraId="028F7E64" w14:textId="77777777" w:rsidTr="006146FD">
        <w:trPr>
          <w:jc w:val="center"/>
        </w:trPr>
        <w:tc>
          <w:tcPr>
            <w:tcW w:w="323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3BF85" w14:textId="77777777" w:rsidR="006146FD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676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40F6" w14:textId="77777777" w:rsidR="006146FD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Paruszowiec Mikołowska</w:t>
            </w:r>
          </w:p>
        </w:tc>
        <w:tc>
          <w:tcPr>
            <w:tcW w:w="1694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E992" w14:textId="77777777" w:rsidR="006146FD" w:rsidRDefault="006146FD" w:rsidP="00324BE1">
            <w:r>
              <w:t>50°06'19.7"N 18°34'25.0"E</w:t>
            </w:r>
          </w:p>
        </w:tc>
        <w:tc>
          <w:tcPr>
            <w:tcW w:w="1307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5577" w14:textId="77777777" w:rsidR="006146FD" w:rsidRDefault="006146FD" w:rsidP="00324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red"/>
              </w:rPr>
            </w:pPr>
            <w:r w:rsidRPr="004C466D">
              <w:t>Uzgodnić z Zamawiającym</w:t>
            </w:r>
          </w:p>
        </w:tc>
      </w:tr>
    </w:tbl>
    <w:p w14:paraId="4305F717" w14:textId="6D3530CD" w:rsidR="00C014F5" w:rsidRPr="006146FD" w:rsidRDefault="006146FD" w:rsidP="00C272A2">
      <w:pPr>
        <w:pStyle w:val="Akapitzlist"/>
        <w:numPr>
          <w:ilvl w:val="0"/>
          <w:numId w:val="33"/>
        </w:numPr>
        <w:spacing w:before="240" w:after="120"/>
        <w:ind w:left="357" w:hanging="357"/>
        <w:contextualSpacing w:val="0"/>
        <w:jc w:val="both"/>
        <w:rPr>
          <w:b/>
          <w:bCs/>
        </w:rPr>
      </w:pPr>
      <w:bookmarkStart w:id="3" w:name="_Hlk74213782"/>
      <w:r>
        <w:rPr>
          <w:b/>
        </w:rPr>
        <w:t>Demontaż, transport oraz montaż wiaty aluminiowej z elementami dodatkowymi.</w:t>
      </w:r>
    </w:p>
    <w:bookmarkEnd w:id="3"/>
    <w:p w14:paraId="3745985E" w14:textId="77777777" w:rsidR="006146FD" w:rsidRDefault="006146FD" w:rsidP="00C272A2">
      <w:pPr>
        <w:pStyle w:val="Akapitzlist"/>
        <w:numPr>
          <w:ilvl w:val="1"/>
          <w:numId w:val="33"/>
        </w:numPr>
        <w:jc w:val="both"/>
      </w:pPr>
      <w:r>
        <w:t>Demontaż wiaty z przystanku Ligota Ligocka Kuźnia Wiadukt.</w:t>
      </w:r>
    </w:p>
    <w:p w14:paraId="03F31269" w14:textId="77777777" w:rsidR="006146FD" w:rsidRDefault="006146FD" w:rsidP="00C272A2">
      <w:pPr>
        <w:pStyle w:val="Akapitzlist"/>
        <w:numPr>
          <w:ilvl w:val="1"/>
          <w:numId w:val="33"/>
        </w:numPr>
        <w:jc w:val="both"/>
      </w:pPr>
      <w:r>
        <w:t>Transport oraz montaż wiaty na przystanku Maroko Nowiny Szkoła.</w:t>
      </w:r>
    </w:p>
    <w:p w14:paraId="1F160BD5" w14:textId="77777777" w:rsidR="006146FD" w:rsidRDefault="006146FD" w:rsidP="00C272A2">
      <w:pPr>
        <w:pStyle w:val="Akapitzlist"/>
        <w:numPr>
          <w:ilvl w:val="1"/>
          <w:numId w:val="33"/>
        </w:numPr>
        <w:jc w:val="both"/>
      </w:pPr>
      <w:r>
        <w:t xml:space="preserve">Montaż elementów dodatkowych opisanych  poniżej: </w:t>
      </w:r>
    </w:p>
    <w:p w14:paraId="2BD09B02" w14:textId="77777777" w:rsidR="006146FD" w:rsidRDefault="006146FD" w:rsidP="00C272A2">
      <w:pPr>
        <w:numPr>
          <w:ilvl w:val="0"/>
          <w:numId w:val="10"/>
        </w:numPr>
        <w:ind w:left="1154"/>
        <w:jc w:val="both"/>
      </w:pPr>
      <w:r>
        <w:t>Konstrukcja pod roślinny ozdobne.</w:t>
      </w:r>
    </w:p>
    <w:p w14:paraId="7CD77124" w14:textId="77777777" w:rsidR="006146FD" w:rsidRDefault="006146FD" w:rsidP="00C272A2">
      <w:pPr>
        <w:numPr>
          <w:ilvl w:val="3"/>
          <w:numId w:val="31"/>
        </w:numPr>
        <w:ind w:left="1476"/>
        <w:jc w:val="both"/>
      </w:pPr>
      <w:r>
        <w:t>Wymiary jednego modułu roślinnego</w:t>
      </w:r>
    </w:p>
    <w:p w14:paraId="701C74FA" w14:textId="77777777" w:rsidR="006146FD" w:rsidRDefault="006146FD" w:rsidP="00C272A2">
      <w:pPr>
        <w:numPr>
          <w:ilvl w:val="4"/>
          <w:numId w:val="31"/>
        </w:numPr>
        <w:ind w:left="2061"/>
        <w:jc w:val="both"/>
      </w:pPr>
      <w:r>
        <w:t>Długość nie przekraczająca wymiaru jednego modułu wiaty w miejscu ulokowania (szerokość jednej szyby)</w:t>
      </w:r>
    </w:p>
    <w:p w14:paraId="0EC08140" w14:textId="77777777" w:rsidR="006146FD" w:rsidRDefault="006146FD" w:rsidP="00C272A2">
      <w:pPr>
        <w:numPr>
          <w:ilvl w:val="4"/>
          <w:numId w:val="31"/>
        </w:numPr>
        <w:ind w:left="2061"/>
        <w:jc w:val="both"/>
      </w:pPr>
      <w:r>
        <w:t>Szerokość: 0,42 m</w:t>
      </w:r>
    </w:p>
    <w:p w14:paraId="0A2B336B" w14:textId="77777777" w:rsidR="006146FD" w:rsidRDefault="006146FD" w:rsidP="00C272A2">
      <w:pPr>
        <w:numPr>
          <w:ilvl w:val="3"/>
          <w:numId w:val="31"/>
        </w:numPr>
        <w:ind w:left="1476"/>
        <w:jc w:val="both"/>
      </w:pPr>
      <w:r>
        <w:t>Umiejscowienie jednego modułu przy lewej ścianie (nie najazdowej) bocznej oraz za tylną ścianą modułu nr 2.</w:t>
      </w:r>
    </w:p>
    <w:p w14:paraId="36604811" w14:textId="77777777" w:rsidR="006146FD" w:rsidRDefault="006146FD" w:rsidP="00C272A2">
      <w:pPr>
        <w:numPr>
          <w:ilvl w:val="3"/>
          <w:numId w:val="31"/>
        </w:numPr>
        <w:ind w:left="1476"/>
        <w:jc w:val="both"/>
      </w:pPr>
      <w:r>
        <w:t>Roślinność odporna na warunki atmosferyczne.</w:t>
      </w:r>
    </w:p>
    <w:p w14:paraId="26B996DC" w14:textId="77777777" w:rsidR="006146FD" w:rsidRDefault="006146FD" w:rsidP="006146FD">
      <w:pPr>
        <w:numPr>
          <w:ilvl w:val="0"/>
          <w:numId w:val="9"/>
        </w:numPr>
        <w:ind w:left="1154"/>
        <w:jc w:val="both"/>
      </w:pPr>
      <w:r>
        <w:t>Oświetlenie</w:t>
      </w:r>
    </w:p>
    <w:p w14:paraId="2902AC83" w14:textId="77777777" w:rsidR="00BE51A3" w:rsidRDefault="00BE51A3" w:rsidP="00C272A2">
      <w:pPr>
        <w:numPr>
          <w:ilvl w:val="0"/>
          <w:numId w:val="12"/>
        </w:numPr>
        <w:ind w:left="1474"/>
        <w:jc w:val="both"/>
      </w:pPr>
      <w:r>
        <w:t xml:space="preserve">W konstrukcji zadaszenia </w:t>
      </w:r>
      <w:r w:rsidRPr="005C180A">
        <w:t>zamontować oświetlenie doświetlające wnętrze wiaty o minimalnym natężeniu 20 i maksymalnym 100 luksów</w:t>
      </w:r>
      <w:r>
        <w:t xml:space="preserve"> mocowane w profilach na obwodzie.</w:t>
      </w:r>
    </w:p>
    <w:p w14:paraId="707DC183" w14:textId="77777777" w:rsidR="006146FD" w:rsidRDefault="006146FD" w:rsidP="00C272A2">
      <w:pPr>
        <w:numPr>
          <w:ilvl w:val="0"/>
          <w:numId w:val="12"/>
        </w:numPr>
        <w:ind w:left="1474"/>
        <w:jc w:val="both"/>
      </w:pPr>
      <w:r>
        <w:t>Moment włączenia się oświetlenia regulowany za pomocą czujnika zmierzchowego.</w:t>
      </w:r>
    </w:p>
    <w:p w14:paraId="56CA5A12" w14:textId="3A308FD6" w:rsidR="005E4163" w:rsidRDefault="006146FD" w:rsidP="00C272A2">
      <w:pPr>
        <w:numPr>
          <w:ilvl w:val="0"/>
          <w:numId w:val="12"/>
        </w:numPr>
        <w:spacing w:after="240"/>
        <w:ind w:left="1474"/>
        <w:jc w:val="both"/>
      </w:pPr>
      <w:r w:rsidRPr="00AB2751">
        <w:t>Zasilanie doprowadzić wewnątrz profili stalowych konstrukcji wiaty w ochronie z rynny osłonowej.</w:t>
      </w:r>
    </w:p>
    <w:p w14:paraId="3F1BBDA8" w14:textId="77777777" w:rsidR="005E4163" w:rsidRPr="000732E7" w:rsidRDefault="005E4163" w:rsidP="00C272A2">
      <w:pPr>
        <w:pStyle w:val="Akapitzlist"/>
        <w:numPr>
          <w:ilvl w:val="0"/>
          <w:numId w:val="38"/>
        </w:numPr>
        <w:ind w:left="530"/>
        <w:rPr>
          <w:b/>
          <w:bCs/>
          <w:lang w:eastAsia="en-US"/>
        </w:rPr>
      </w:pPr>
      <w:r w:rsidRPr="000732E7">
        <w:rPr>
          <w:b/>
          <w:bCs/>
        </w:rPr>
        <w:lastRenderedPageBreak/>
        <w:t>Zadanie 2.</w:t>
      </w:r>
    </w:p>
    <w:p w14:paraId="6CDEEC4A" w14:textId="26471A4A" w:rsidR="005E4163" w:rsidRDefault="005E4163" w:rsidP="005E4163"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Plac Wolności.</w:t>
      </w:r>
    </w:p>
    <w:p w14:paraId="0EA123CD" w14:textId="56E71E4D" w:rsidR="005E4163" w:rsidRDefault="005E4163" w:rsidP="005E4163">
      <w:pPr>
        <w:jc w:val="both"/>
      </w:pPr>
    </w:p>
    <w:p w14:paraId="535BBF72" w14:textId="77777777" w:rsidR="005E4163" w:rsidRPr="006146FD" w:rsidRDefault="005E4163" w:rsidP="00C272A2">
      <w:pPr>
        <w:pStyle w:val="Akapitzlist"/>
        <w:numPr>
          <w:ilvl w:val="0"/>
          <w:numId w:val="37"/>
        </w:numPr>
        <w:jc w:val="both"/>
        <w:rPr>
          <w:b/>
        </w:rPr>
      </w:pPr>
      <w:r w:rsidRPr="006146FD">
        <w:rPr>
          <w:b/>
        </w:rPr>
        <w:t>Konstrukcja wiaty przystankowej 8-modułowej (typ 8A).</w:t>
      </w:r>
    </w:p>
    <w:p w14:paraId="68125DD2" w14:textId="77777777" w:rsidR="006146FD" w:rsidRDefault="005E4163" w:rsidP="006146FD">
      <w:pPr>
        <w:ind w:firstLine="360"/>
        <w:jc w:val="both"/>
        <w:rPr>
          <w:bCs/>
        </w:rPr>
      </w:pPr>
      <w:r w:rsidRPr="005959D1">
        <w:rPr>
          <w:bCs/>
        </w:rPr>
        <w:t>Przed rozpoczęciem prac Wykonawca przedstawi Zamawiającemu</w:t>
      </w:r>
      <w:r>
        <w:rPr>
          <w:bCs/>
        </w:rPr>
        <w:t xml:space="preserve"> wizualizację</w:t>
      </w:r>
      <w:r w:rsidRPr="005959D1">
        <w:rPr>
          <w:bCs/>
        </w:rPr>
        <w:t xml:space="preserve"> projekt</w:t>
      </w:r>
      <w:r>
        <w:rPr>
          <w:bCs/>
        </w:rPr>
        <w:t>u</w:t>
      </w:r>
    </w:p>
    <w:p w14:paraId="01CC55DB" w14:textId="227E7319" w:rsidR="005E4163" w:rsidRPr="005959D1" w:rsidRDefault="005E4163" w:rsidP="006146FD">
      <w:pPr>
        <w:ind w:firstLine="360"/>
        <w:jc w:val="both"/>
        <w:rPr>
          <w:bCs/>
        </w:rPr>
      </w:pPr>
      <w:r w:rsidRPr="005959D1">
        <w:rPr>
          <w:bCs/>
        </w:rPr>
        <w:t>kształtu wiaty do zaakceptowania.</w:t>
      </w:r>
    </w:p>
    <w:p w14:paraId="17065315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Wymiary wiaty:</w:t>
      </w:r>
    </w:p>
    <w:p w14:paraId="68ADF9A9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Długość: 10,80 - 11,50 m</w:t>
      </w:r>
    </w:p>
    <w:p w14:paraId="754FBF9A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Szerokość: 1,40 - 1,60 m</w:t>
      </w:r>
    </w:p>
    <w:p w14:paraId="0F7676C7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Wysokość: 2,30 - 2,50 m</w:t>
      </w:r>
    </w:p>
    <w:p w14:paraId="4EB75F46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Konstrukcja wiaty</w:t>
      </w:r>
    </w:p>
    <w:p w14:paraId="6BCED5FF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Konstrukcja wiaty wykonana z profili stalowych lub aluminiowych zabezpieczonych przed działaniem czynników atmosferycznych.</w:t>
      </w:r>
    </w:p>
    <w:p w14:paraId="78F4821B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Konstrukcja w</w:t>
      </w:r>
      <w:r w:rsidRPr="00AB2751">
        <w:t>iat</w:t>
      </w:r>
      <w:r>
        <w:t>y</w:t>
      </w:r>
      <w:r w:rsidRPr="00AB2751">
        <w:t xml:space="preserve"> lakierowan</w:t>
      </w:r>
      <w:r>
        <w:t>a</w:t>
      </w:r>
      <w:r w:rsidRPr="00AB2751">
        <w:t xml:space="preserve"> proszkowo w kolorze zgodnym z paletą RAL numer 9005 - czarny (zgodnym z obowiązującym Systemem Identyfikacji Wizualnej Miasta Rybnika).</w:t>
      </w:r>
    </w:p>
    <w:p w14:paraId="57304A5B" w14:textId="50673CD0" w:rsidR="005E4163" w:rsidRDefault="005E4163" w:rsidP="00C272A2">
      <w:pPr>
        <w:numPr>
          <w:ilvl w:val="0"/>
          <w:numId w:val="12"/>
        </w:numPr>
        <w:ind w:left="963"/>
        <w:jc w:val="both"/>
      </w:pPr>
      <w:r w:rsidRPr="00AB2751">
        <w:t>Wypełnienie konstrukcji wiat</w:t>
      </w:r>
      <w:r>
        <w:t xml:space="preserve">y stanowią jednakowo szerokie moduły szklane </w:t>
      </w:r>
      <w:r w:rsidR="00443A1D">
        <w:br/>
      </w:r>
      <w:r w:rsidRPr="00C3226D">
        <w:t>o grubości 6 - 8 mm</w:t>
      </w:r>
      <w:r w:rsidRPr="00AB2751">
        <w:t xml:space="preserve"> </w:t>
      </w:r>
      <w:r>
        <w:t xml:space="preserve">odporne na uszkodzenia mechaniczne oraz zapewniające jak największe bezpieczeństwo dla podróżnych, </w:t>
      </w:r>
      <w:r w:rsidRPr="00C3226D">
        <w:t xml:space="preserve">mocowane na całej długości krawędzi </w:t>
      </w:r>
      <w:r w:rsidRPr="00EE3770">
        <w:t>w profilac</w:t>
      </w:r>
      <w:r>
        <w:t>h lub listwach mocujących.</w:t>
      </w:r>
    </w:p>
    <w:p w14:paraId="72A16B55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Konstrukcja wyposażona w system odprowadzania wody opadowej zapobiegający ochlapywaniu podróżnych.</w:t>
      </w:r>
    </w:p>
    <w:p w14:paraId="359F99C2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Wiatę należy wykonać jako szczelną konstrukcję chroniąca podróżnych przed czynnikami atmosferycznymi.</w:t>
      </w:r>
    </w:p>
    <w:p w14:paraId="46DA874F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Zadaszenie wiaty:</w:t>
      </w:r>
    </w:p>
    <w:p w14:paraId="4885C7C0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 xml:space="preserve">Konstrukcja zadaszenia </w:t>
      </w:r>
      <w:r w:rsidRPr="0037281F">
        <w:t>wykonan</w:t>
      </w:r>
      <w:r>
        <w:t>a</w:t>
      </w:r>
      <w:r w:rsidRPr="0037281F">
        <w:t xml:space="preserve"> z</w:t>
      </w:r>
      <w:r>
        <w:t xml:space="preserve"> materiału odpornego na warunki </w:t>
      </w:r>
      <w:r w:rsidRPr="0037281F">
        <w:t xml:space="preserve">atmosferyczne </w:t>
      </w:r>
      <w:r w:rsidRPr="00AB2751">
        <w:t>o grubości 10 mm</w:t>
      </w:r>
      <w:r>
        <w:t xml:space="preserve"> o</w:t>
      </w:r>
      <w:r w:rsidRPr="00AB2751">
        <w:t xml:space="preserve"> płaski</w:t>
      </w:r>
      <w:r>
        <w:t>m kształcie</w:t>
      </w:r>
      <w:r w:rsidRPr="00AB2751">
        <w:t xml:space="preserve"> w kolorze RAL numer  6005 - zielony.</w:t>
      </w:r>
    </w:p>
    <w:p w14:paraId="4F4CF9B9" w14:textId="77777777" w:rsidR="005E4163" w:rsidRPr="00AB2751" w:rsidRDefault="005E4163" w:rsidP="00C272A2">
      <w:pPr>
        <w:numPr>
          <w:ilvl w:val="1"/>
          <w:numId w:val="12"/>
        </w:numPr>
        <w:ind w:left="1437"/>
        <w:jc w:val="both"/>
      </w:pPr>
      <w:r w:rsidRPr="00AB2751">
        <w:t xml:space="preserve">długość: </w:t>
      </w:r>
      <w:r>
        <w:t>10,80 - 11,50 m</w:t>
      </w:r>
    </w:p>
    <w:p w14:paraId="57151A67" w14:textId="77777777" w:rsidR="005E4163" w:rsidRDefault="005E4163" w:rsidP="00C272A2">
      <w:pPr>
        <w:numPr>
          <w:ilvl w:val="1"/>
          <w:numId w:val="12"/>
        </w:numPr>
        <w:ind w:left="1437"/>
        <w:jc w:val="both"/>
      </w:pPr>
      <w:r w:rsidRPr="00AB2751">
        <w:t>szerokość: 2,0 m</w:t>
      </w:r>
    </w:p>
    <w:p w14:paraId="5FA2C658" w14:textId="2CB7C3F6" w:rsidR="005E4163" w:rsidRDefault="005E4163" w:rsidP="00C272A2">
      <w:pPr>
        <w:numPr>
          <w:ilvl w:val="0"/>
          <w:numId w:val="12"/>
        </w:numPr>
        <w:ind w:left="963"/>
        <w:jc w:val="both"/>
      </w:pPr>
      <w:r>
        <w:t xml:space="preserve">W obrębie modułów 1, 2 oraz 3 należy umieścić moduł fotowoltaiczny zasilający ładowarki indukcyjne. Umieszczony nie </w:t>
      </w:r>
      <w:r w:rsidRPr="0048068E">
        <w:t xml:space="preserve">wyżej niż </w:t>
      </w:r>
      <w:r w:rsidR="005D5D14">
        <w:t>5</w:t>
      </w:r>
      <w:r w:rsidRPr="0048068E">
        <w:t>0 cm od</w:t>
      </w:r>
      <w:r>
        <w:t xml:space="preserve"> powierzchni zadaszenia.</w:t>
      </w:r>
    </w:p>
    <w:p w14:paraId="02A01183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Moduł fotowoltaiczny powinien zapewnić parametr utraty wydajności w ciągu 25 lat nie przekraczający 20 %.</w:t>
      </w:r>
    </w:p>
    <w:p w14:paraId="51CC8583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Zabezpieczenie przed wpływem cienia obniżającym wydajność modułu fotowoltaicznego.</w:t>
      </w:r>
    </w:p>
    <w:p w14:paraId="39CCEDE9" w14:textId="77777777" w:rsidR="00CE3822" w:rsidRDefault="005E4163" w:rsidP="00C272A2">
      <w:pPr>
        <w:numPr>
          <w:ilvl w:val="0"/>
          <w:numId w:val="12"/>
        </w:numPr>
        <w:ind w:left="963"/>
        <w:jc w:val="both"/>
      </w:pPr>
      <w:r w:rsidRPr="00AB2751">
        <w:t>Umiejscowiony</w:t>
      </w:r>
      <w:r>
        <w:t xml:space="preserve"> w obrębie modułów nr 4 oraz 5</w:t>
      </w:r>
      <w:r w:rsidRPr="00AB2751">
        <w:t xml:space="preserve"> na zadaszeniu wiaty skierowany równolegle do osi jezdni oraz prostopadle do podstawy stelaż z neonem o treści “Plac Wolności”</w:t>
      </w:r>
      <w:r w:rsidR="005D5D14">
        <w:t xml:space="preserve"> wraz z symbolem gołębia</w:t>
      </w:r>
      <w:r w:rsidRPr="00AB2751">
        <w:t xml:space="preserve"> (Załącznik nr 1: Rys. 9.</w:t>
      </w:r>
      <w:r>
        <w:t xml:space="preserve"> </w:t>
      </w:r>
      <w:r w:rsidRPr="007F5864">
        <w:t xml:space="preserve">oraz Załącznik </w:t>
      </w:r>
      <w:r w:rsidR="007F5864">
        <w:br/>
      </w:r>
      <w:r w:rsidRPr="007F5864">
        <w:t>nr</w:t>
      </w:r>
      <w:r w:rsidR="007F5864">
        <w:t xml:space="preserve"> 9</w:t>
      </w:r>
      <w:r w:rsidRPr="00AB2751">
        <w:t xml:space="preserve">) </w:t>
      </w:r>
      <w:r w:rsidRPr="00E43F61">
        <w:t>w kolor</w:t>
      </w:r>
      <w:r w:rsidR="005D5D14">
        <w:t>ze białym</w:t>
      </w:r>
      <w:r w:rsidRPr="00E43F61">
        <w:t xml:space="preserve"> </w:t>
      </w:r>
      <w:r w:rsidR="005D5D14">
        <w:t>świecącym światłem ciągłym jednolitym na całej długości rurek świetlnych</w:t>
      </w:r>
      <w:r w:rsidR="007F5864">
        <w:t>. Symbol gołębia świecący w dwóch stanach imitujący ruch skrzydeł</w:t>
      </w:r>
      <w:r w:rsidR="00CE3822">
        <w:t>:</w:t>
      </w:r>
    </w:p>
    <w:p w14:paraId="0884DB61" w14:textId="209E668A" w:rsidR="00CE3822" w:rsidRDefault="00CE3822" w:rsidP="00CE3822">
      <w:pPr>
        <w:numPr>
          <w:ilvl w:val="1"/>
          <w:numId w:val="12"/>
        </w:numPr>
        <w:ind w:left="1437"/>
        <w:jc w:val="both"/>
      </w:pPr>
      <w:r>
        <w:t xml:space="preserve">W </w:t>
      </w:r>
      <w:r w:rsidR="003D1F55">
        <w:t>pierwszy</w:t>
      </w:r>
      <w:r>
        <w:t>m</w:t>
      </w:r>
      <w:r w:rsidR="003D1F55">
        <w:t xml:space="preserve"> stan</w:t>
      </w:r>
      <w:r>
        <w:t>ie</w:t>
      </w:r>
      <w:r w:rsidR="007A07EA">
        <w:t xml:space="preserve"> podświetlone zostają </w:t>
      </w:r>
      <w:r w:rsidR="003D1F55">
        <w:t>skrzydła</w:t>
      </w:r>
      <w:r w:rsidR="007A07EA">
        <w:t xml:space="preserve"> skierowane w dół wraz z fragmentem </w:t>
      </w:r>
      <w:r>
        <w:t>grzbietu</w:t>
      </w:r>
      <w:r w:rsidR="007A07EA">
        <w:t>.</w:t>
      </w:r>
      <w:r>
        <w:t xml:space="preserve"> Wygaszone pozostają skrzydła skierowane w górę wraz z fragmentem tułowia</w:t>
      </w:r>
    </w:p>
    <w:p w14:paraId="27AFB2E5" w14:textId="73616654" w:rsidR="00CE3822" w:rsidRDefault="00CE3822" w:rsidP="00CE3822">
      <w:pPr>
        <w:numPr>
          <w:ilvl w:val="1"/>
          <w:numId w:val="12"/>
        </w:numPr>
        <w:ind w:left="1437"/>
        <w:jc w:val="both"/>
      </w:pPr>
      <w:r>
        <w:lastRenderedPageBreak/>
        <w:t>W stanie drugim podświetlone zostają skrzydła skierowane w górę wraz z fragmentem tułowia. Wygaszone pozostają skrzydła skierowane w dół wraz z fragmentem grzbietu.</w:t>
      </w:r>
    </w:p>
    <w:p w14:paraId="7A9F8EC3" w14:textId="7951491E" w:rsidR="00CE3822" w:rsidRDefault="00CE3822" w:rsidP="00CE3822">
      <w:pPr>
        <w:ind w:left="964"/>
        <w:jc w:val="both"/>
      </w:pPr>
      <w:r>
        <w:t>Zmiany stanów odbywają się w odstępie 1 sekundy.</w:t>
      </w:r>
    </w:p>
    <w:p w14:paraId="3BC35732" w14:textId="77777777" w:rsidR="005E4163" w:rsidRPr="00AB2751" w:rsidRDefault="005E4163" w:rsidP="000732E7">
      <w:pPr>
        <w:ind w:left="964"/>
        <w:jc w:val="both"/>
      </w:pPr>
      <w:r w:rsidRPr="00AB2751">
        <w:t>Wymiary:</w:t>
      </w:r>
    </w:p>
    <w:p w14:paraId="4FF4EF8E" w14:textId="7EFABA93" w:rsidR="005E4163" w:rsidRPr="00AB2751" w:rsidRDefault="005E4163" w:rsidP="00C272A2">
      <w:pPr>
        <w:numPr>
          <w:ilvl w:val="4"/>
          <w:numId w:val="31"/>
        </w:numPr>
        <w:ind w:left="1437"/>
        <w:jc w:val="both"/>
      </w:pPr>
      <w:r w:rsidRPr="00AB2751">
        <w:t xml:space="preserve">długość: </w:t>
      </w:r>
      <w:r w:rsidR="006F7010">
        <w:t xml:space="preserve">4 300 </w:t>
      </w:r>
      <w:r w:rsidR="006F7010">
        <w:rPr>
          <w:u w:val="single"/>
        </w:rPr>
        <w:t>+</w:t>
      </w:r>
      <w:r w:rsidR="006F7010" w:rsidRPr="006F7010">
        <w:t>5%</w:t>
      </w:r>
      <w:r w:rsidR="006F7010">
        <w:t>;</w:t>
      </w:r>
    </w:p>
    <w:p w14:paraId="029704FD" w14:textId="16689A04" w:rsidR="005E4163" w:rsidRDefault="005E4163" w:rsidP="00C272A2">
      <w:pPr>
        <w:numPr>
          <w:ilvl w:val="4"/>
          <w:numId w:val="31"/>
        </w:numPr>
        <w:ind w:left="1437"/>
        <w:jc w:val="both"/>
      </w:pPr>
      <w:r w:rsidRPr="00AB2751">
        <w:t>wysokość:</w:t>
      </w:r>
    </w:p>
    <w:p w14:paraId="45E9564E" w14:textId="16E914F8" w:rsidR="006F7010" w:rsidRDefault="006F7010" w:rsidP="006F7010">
      <w:pPr>
        <w:numPr>
          <w:ilvl w:val="5"/>
          <w:numId w:val="31"/>
        </w:numPr>
        <w:ind w:left="1985"/>
        <w:jc w:val="both"/>
      </w:pPr>
      <w:r>
        <w:t xml:space="preserve">litery: 450 mm </w:t>
      </w:r>
      <w:r>
        <w:rPr>
          <w:u w:val="single"/>
        </w:rPr>
        <w:t>+</w:t>
      </w:r>
      <w:r w:rsidRPr="006F7010">
        <w:t>5%</w:t>
      </w:r>
      <w:r>
        <w:t>;</w:t>
      </w:r>
    </w:p>
    <w:p w14:paraId="06D61A3C" w14:textId="7E0334AE" w:rsidR="006F7010" w:rsidRPr="00AB2751" w:rsidRDefault="006F7010" w:rsidP="006F7010">
      <w:pPr>
        <w:numPr>
          <w:ilvl w:val="5"/>
          <w:numId w:val="31"/>
        </w:numPr>
        <w:ind w:left="1985"/>
        <w:jc w:val="both"/>
      </w:pPr>
      <w:r>
        <w:t xml:space="preserve">symbol gołębia: 900 mm </w:t>
      </w:r>
      <w:r>
        <w:rPr>
          <w:u w:val="single"/>
        </w:rPr>
        <w:t>+</w:t>
      </w:r>
      <w:r w:rsidRPr="006F7010">
        <w:t>5%</w:t>
      </w:r>
      <w:r>
        <w:t>.</w:t>
      </w:r>
    </w:p>
    <w:p w14:paraId="01EB594D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W obrębie modułów 6,7 oraz 8 należy umieścić moduł trawiasty.</w:t>
      </w:r>
    </w:p>
    <w:p w14:paraId="3CCD7D9E" w14:textId="77777777" w:rsidR="005E4163" w:rsidRPr="00AB2751" w:rsidRDefault="005E4163" w:rsidP="00C272A2">
      <w:pPr>
        <w:numPr>
          <w:ilvl w:val="3"/>
          <w:numId w:val="31"/>
        </w:numPr>
        <w:ind w:left="965"/>
        <w:jc w:val="both"/>
      </w:pPr>
      <w:r>
        <w:t>Pozostałą przestrzeń wypełnić szkłem akrylowym.</w:t>
      </w:r>
    </w:p>
    <w:p w14:paraId="3258FB68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Oznaczenie wiaty:</w:t>
      </w:r>
    </w:p>
    <w:p w14:paraId="1AB18991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Moduły szklane oznaczone podwójnym paskiem (Załącznik nr 1: Rys. 12.) w kolorze zgodnym z paletą RAL numer 1026 – żółty. Umiejscowiony w połowie wysokości szyby. Nie dopuszcza się umieszczania logo producenta.</w:t>
      </w:r>
    </w:p>
    <w:p w14:paraId="31DA83BB" w14:textId="61995E31" w:rsidR="005E4163" w:rsidRDefault="005E4163" w:rsidP="00B66FDB">
      <w:pPr>
        <w:numPr>
          <w:ilvl w:val="3"/>
          <w:numId w:val="31"/>
        </w:numPr>
        <w:ind w:left="965"/>
        <w:jc w:val="both"/>
      </w:pPr>
      <w:r>
        <w:t xml:space="preserve">Moduł szklany umieszczony z prawej strony (najazdowej) oznaczony w górnym lewym rogu logiem Miasta Rybnika (Załącznik nr 1: Rys. 12.) w kolorze zgodnym </w:t>
      </w:r>
      <w:r w:rsidR="00443A1D">
        <w:br/>
      </w:r>
      <w:r>
        <w:t xml:space="preserve">z paletą RAL 9003 – biały. Ostateczny wzór oraz barwę należy zatwierdzić </w:t>
      </w:r>
      <w:r w:rsidR="00443A1D">
        <w:br/>
      </w:r>
      <w:r>
        <w:t xml:space="preserve">u Zamawiającego. </w:t>
      </w:r>
    </w:p>
    <w:p w14:paraId="26FC60D2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Wszystkie elementy graficzne wykonać w trwałej formie.</w:t>
      </w:r>
    </w:p>
    <w:p w14:paraId="3B1B217F" w14:textId="77777777" w:rsidR="005E4163" w:rsidRPr="00AB2751" w:rsidRDefault="005E4163" w:rsidP="00C272A2">
      <w:pPr>
        <w:numPr>
          <w:ilvl w:val="2"/>
          <w:numId w:val="31"/>
        </w:numPr>
        <w:ind w:left="640"/>
        <w:jc w:val="both"/>
      </w:pPr>
      <w:r w:rsidRPr="00AB2751">
        <w:t>Siedzisko i oparcie</w:t>
      </w:r>
    </w:p>
    <w:p w14:paraId="1AE0CA60" w14:textId="7AF4B725" w:rsidR="005E4163" w:rsidRDefault="005E4163" w:rsidP="00C272A2">
      <w:pPr>
        <w:numPr>
          <w:ilvl w:val="0"/>
          <w:numId w:val="12"/>
        </w:numPr>
        <w:ind w:left="963"/>
        <w:jc w:val="both"/>
      </w:pPr>
      <w:r w:rsidRPr="00AB2751">
        <w:t>Siedzisko ławki 2-szczeblowe bez oparcia z listew drewnianych  zabezpieczone impregnatem i lakierem bezbarwnym w kolorze naturalnego drewna uzgodnionym</w:t>
      </w:r>
      <w:r w:rsidR="00443A1D">
        <w:br/>
      </w:r>
      <w:r w:rsidRPr="00AB2751">
        <w:t>z Zamawiającym (zgodnym</w:t>
      </w:r>
      <w:r>
        <w:t xml:space="preserve"> z obowiązującym Systemem Identyfikacji Wizualnej  Miasta Rybnika).</w:t>
      </w:r>
    </w:p>
    <w:p w14:paraId="3CC0720F" w14:textId="77777777" w:rsidR="005E4163" w:rsidRPr="00E04C6D" w:rsidRDefault="005E4163" w:rsidP="00C272A2">
      <w:pPr>
        <w:numPr>
          <w:ilvl w:val="0"/>
          <w:numId w:val="12"/>
        </w:numPr>
        <w:ind w:left="963"/>
        <w:jc w:val="both"/>
      </w:pPr>
      <w:r>
        <w:t>Montowane w modułach 1, 2, 3 oraz 6, 7, 8 (Załącznik nr 1: Rys. 9.).</w:t>
      </w:r>
    </w:p>
    <w:p w14:paraId="3DE4713B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Oświetlenie</w:t>
      </w:r>
    </w:p>
    <w:p w14:paraId="7FD8BEB8" w14:textId="1922F15E" w:rsidR="005E4163" w:rsidRDefault="005E4163" w:rsidP="00C272A2">
      <w:pPr>
        <w:numPr>
          <w:ilvl w:val="0"/>
          <w:numId w:val="12"/>
        </w:numPr>
        <w:ind w:left="963"/>
        <w:jc w:val="both"/>
      </w:pPr>
      <w:r>
        <w:t xml:space="preserve">W konstrukcji zadaszenia </w:t>
      </w:r>
      <w:r w:rsidRPr="005C180A">
        <w:t xml:space="preserve">zamontować oświetlenie doświetlające wnętrze wiaty </w:t>
      </w:r>
      <w:r w:rsidR="00443A1D">
        <w:br/>
      </w:r>
      <w:r w:rsidRPr="005C180A">
        <w:t>o minimalnym natężeniu 20 i maksymalnym 100 luksów</w:t>
      </w:r>
      <w:r>
        <w:t xml:space="preserve"> mocowane w profilach na obwodzie. </w:t>
      </w:r>
    </w:p>
    <w:p w14:paraId="39199454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Oświetlenie sterowane za pomocą aplikacji w panelu dostępnym przez dedykowaną stronę www.</w:t>
      </w:r>
    </w:p>
    <w:p w14:paraId="255C1B2E" w14:textId="77777777" w:rsidR="005E4163" w:rsidRDefault="005E4163" w:rsidP="00C272A2">
      <w:pPr>
        <w:numPr>
          <w:ilvl w:val="0"/>
          <w:numId w:val="12"/>
        </w:numPr>
        <w:ind w:left="963"/>
        <w:jc w:val="both"/>
      </w:pPr>
      <w:r>
        <w:t>Zastosować układ detekcji stref ruchu sterującą natężeniem światła:</w:t>
      </w:r>
    </w:p>
    <w:p w14:paraId="598B842F" w14:textId="77777777" w:rsidR="005E4163" w:rsidRDefault="005E4163" w:rsidP="00C272A2">
      <w:pPr>
        <w:numPr>
          <w:ilvl w:val="1"/>
          <w:numId w:val="12"/>
        </w:numPr>
        <w:ind w:left="1437"/>
        <w:jc w:val="both"/>
      </w:pPr>
      <w:r>
        <w:t>W przypadku braku podróżnych natężenie minimalne</w:t>
      </w:r>
    </w:p>
    <w:p w14:paraId="585ADC0F" w14:textId="77777777" w:rsidR="005E4163" w:rsidRDefault="005E4163" w:rsidP="00C272A2">
      <w:pPr>
        <w:numPr>
          <w:ilvl w:val="1"/>
          <w:numId w:val="12"/>
        </w:numPr>
        <w:ind w:left="1437"/>
        <w:jc w:val="both"/>
      </w:pPr>
      <w:r>
        <w:t>W przypadku wykrycia podróżnych natężenie maksymalne</w:t>
      </w:r>
    </w:p>
    <w:p w14:paraId="30B91540" w14:textId="77777777" w:rsidR="005E4163" w:rsidRDefault="005E4163" w:rsidP="000732E7">
      <w:pPr>
        <w:ind w:left="964"/>
        <w:jc w:val="both"/>
      </w:pPr>
      <w:r>
        <w:t>Dokładny poziom oświetlenia dla podanych przypadków konfigurowany z poziomu aplikacji wraz z dostępem do okresowych raportów dotyczących ilości podróżnych korzystających z wiaty przystankowej.</w:t>
      </w:r>
    </w:p>
    <w:p w14:paraId="4770FE02" w14:textId="77777777" w:rsidR="005E4163" w:rsidRPr="00AB2751" w:rsidRDefault="005E4163" w:rsidP="00C272A2">
      <w:pPr>
        <w:numPr>
          <w:ilvl w:val="2"/>
          <w:numId w:val="31"/>
        </w:numPr>
        <w:ind w:left="640"/>
        <w:jc w:val="both"/>
      </w:pPr>
      <w:r w:rsidRPr="00AB2751">
        <w:t>Gablota informacyjna z rozkładem jazdy</w:t>
      </w:r>
    </w:p>
    <w:p w14:paraId="54CD70B0" w14:textId="77777777" w:rsidR="005E4163" w:rsidRPr="00F2063B" w:rsidRDefault="005E4163" w:rsidP="00C272A2">
      <w:pPr>
        <w:numPr>
          <w:ilvl w:val="3"/>
          <w:numId w:val="31"/>
        </w:numPr>
        <w:ind w:left="965"/>
        <w:jc w:val="both"/>
      </w:pPr>
      <w:r w:rsidRPr="00F2063B">
        <w:t>Wymiary</w:t>
      </w:r>
      <w:r>
        <w:t xml:space="preserve"> jednej części</w:t>
      </w:r>
      <w:r w:rsidRPr="00F2063B">
        <w:t>:</w:t>
      </w:r>
    </w:p>
    <w:p w14:paraId="6868E13C" w14:textId="3190FDF2" w:rsidR="005E4163" w:rsidRPr="00AA05ED" w:rsidRDefault="005E4163" w:rsidP="00C272A2">
      <w:pPr>
        <w:numPr>
          <w:ilvl w:val="4"/>
          <w:numId w:val="31"/>
        </w:numPr>
        <w:ind w:left="1437"/>
        <w:jc w:val="both"/>
      </w:pPr>
      <w:r w:rsidRPr="00AA05ED">
        <w:t xml:space="preserve">Szerokość: </w:t>
      </w:r>
      <w:r w:rsidR="00AA05ED" w:rsidRPr="00AA05ED">
        <w:t>2</w:t>
      </w:r>
      <w:r w:rsidRPr="00AA05ED">
        <w:t xml:space="preserve"> m</w:t>
      </w:r>
    </w:p>
    <w:p w14:paraId="1A9597B6" w14:textId="6E922D10" w:rsidR="005E4163" w:rsidRPr="00AA05ED" w:rsidRDefault="005E4163" w:rsidP="00C272A2">
      <w:pPr>
        <w:numPr>
          <w:ilvl w:val="4"/>
          <w:numId w:val="31"/>
        </w:numPr>
        <w:ind w:left="1437"/>
        <w:jc w:val="both"/>
      </w:pPr>
      <w:r w:rsidRPr="00AA05ED">
        <w:t xml:space="preserve">Wysokość: </w:t>
      </w:r>
      <w:r w:rsidR="00AA05ED" w:rsidRPr="00AA05ED">
        <w:t>1</w:t>
      </w:r>
      <w:r w:rsidRPr="00AA05ED">
        <w:t xml:space="preserve"> m</w:t>
      </w:r>
    </w:p>
    <w:p w14:paraId="77E9DD95" w14:textId="10BD38E0" w:rsidR="005E4163" w:rsidRDefault="005E4163" w:rsidP="00C272A2">
      <w:pPr>
        <w:numPr>
          <w:ilvl w:val="3"/>
          <w:numId w:val="31"/>
        </w:numPr>
        <w:ind w:left="965"/>
        <w:jc w:val="both"/>
      </w:pPr>
      <w:r>
        <w:t xml:space="preserve">Wiata przystankowa wyposażona w 2 gabloty informacyjne ulokowane na wewnętrznych filarach konstrukcji w miejscu określonym przez Zamawiającego (Załącznik nr </w:t>
      </w:r>
      <w:r w:rsidR="000A3FA1">
        <w:t>1: Rys. 11</w:t>
      </w:r>
      <w:r>
        <w:t>).</w:t>
      </w:r>
    </w:p>
    <w:p w14:paraId="61E68D5F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 xml:space="preserve">Gablota składa się z 3 części stykających się ze sobą krawędziami tworząc formacje trójkąta prostokątnego. </w:t>
      </w:r>
    </w:p>
    <w:p w14:paraId="64CA533F" w14:textId="0CFB9E84" w:rsidR="005E4163" w:rsidRDefault="005E4163" w:rsidP="00C272A2">
      <w:pPr>
        <w:numPr>
          <w:ilvl w:val="3"/>
          <w:numId w:val="31"/>
        </w:numPr>
        <w:ind w:left="965"/>
        <w:jc w:val="both"/>
      </w:pPr>
      <w:r>
        <w:lastRenderedPageBreak/>
        <w:t>Montaż w obrębie gabloty systemu nawigacyjno-informacyjnego TOTUPOINT.</w:t>
      </w:r>
      <w:r w:rsidR="00C54510">
        <w:t xml:space="preserve"> Treść komunikatu do uzgodnienia z Zamawiającym.</w:t>
      </w:r>
    </w:p>
    <w:p w14:paraId="40E87AA4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 w:rsidRPr="00AB2751">
        <w:t>Gablota wyposażona w podświetlenie oparte o</w:t>
      </w:r>
      <w:r>
        <w:t xml:space="preserve"> źródło światła o minimalnym </w:t>
      </w:r>
      <w:r w:rsidRPr="0048068E">
        <w:t>natężeniu 50 luksów zapewniające</w:t>
      </w:r>
      <w:r>
        <w:t xml:space="preserve"> bezproblemowy odczyt zawartości.</w:t>
      </w:r>
    </w:p>
    <w:p w14:paraId="31B5CEDB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 xml:space="preserve">Sterowanie podświetleniem gabloty zsynchronizowane z ogólnym oświetleniem wiaty przystankowej oraz dostępne z poziomu aplikacji. </w:t>
      </w:r>
    </w:p>
    <w:p w14:paraId="26CD62E7" w14:textId="08B11A56" w:rsidR="005E4163" w:rsidRDefault="005E4163" w:rsidP="00C272A2">
      <w:pPr>
        <w:numPr>
          <w:ilvl w:val="3"/>
          <w:numId w:val="31"/>
        </w:numPr>
        <w:ind w:left="965"/>
        <w:jc w:val="both"/>
      </w:pPr>
      <w:r w:rsidRPr="00AB2751">
        <w:t xml:space="preserve">Okno drzwiczek zrobione z </w:t>
      </w:r>
      <w:r w:rsidRPr="00EE3770">
        <w:t xml:space="preserve">szkła </w:t>
      </w:r>
      <w:r>
        <w:t xml:space="preserve">odpornego na uszkodzenia mechaniczne </w:t>
      </w:r>
      <w:r w:rsidR="004E69D6">
        <w:br/>
      </w:r>
      <w:r w:rsidRPr="00C3226D">
        <w:t>o grubości 6 mm</w:t>
      </w:r>
      <w:r w:rsidRPr="00AB2751">
        <w:t xml:space="preserve"> z zamknięciem na kluczyk </w:t>
      </w:r>
      <w:r w:rsidRPr="00A028E4">
        <w:t>(kwadrat lub trójkąt).</w:t>
      </w:r>
      <w:r w:rsidRPr="00AB2751">
        <w:t xml:space="preserve"> Nie dopuszcza się umieszczania logo producenta.</w:t>
      </w:r>
    </w:p>
    <w:p w14:paraId="30580C5D" w14:textId="77777777" w:rsidR="005E4163" w:rsidRPr="00AB2751" w:rsidRDefault="005E4163" w:rsidP="00C272A2">
      <w:pPr>
        <w:numPr>
          <w:ilvl w:val="3"/>
          <w:numId w:val="31"/>
        </w:numPr>
        <w:ind w:left="965"/>
        <w:jc w:val="both"/>
      </w:pPr>
      <w:r w:rsidRPr="00AB2751">
        <w:t>Gablota malowana proszkowo w kolorze zgodnym z paletą RAL numer 9005 - czarny (zgodnym z obowiązującym Systemem Identyfikacji Wizualnej Miasta Rybnika).</w:t>
      </w:r>
    </w:p>
    <w:p w14:paraId="3CDF1A76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Instalacja elektryczna</w:t>
      </w:r>
    </w:p>
    <w:p w14:paraId="5606F011" w14:textId="649FDA6C" w:rsidR="005E4163" w:rsidRDefault="005E4163" w:rsidP="00C272A2">
      <w:pPr>
        <w:numPr>
          <w:ilvl w:val="3"/>
          <w:numId w:val="31"/>
        </w:numPr>
        <w:ind w:left="965"/>
        <w:jc w:val="both"/>
      </w:pPr>
      <w:r w:rsidRPr="00EF59FD">
        <w:t>Instalacja elektryczna zabezpieczona przed dostępem osób trzecich</w:t>
      </w:r>
      <w:r>
        <w:t xml:space="preserve"> ukryta </w:t>
      </w:r>
      <w:r w:rsidR="004E69D6">
        <w:br/>
      </w:r>
      <w:r>
        <w:t>w konstrukcji wiaty</w:t>
      </w:r>
      <w:r w:rsidRPr="00EF59FD">
        <w:t>.</w:t>
      </w:r>
    </w:p>
    <w:p w14:paraId="633495CA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Zastosować ochronę przeciwprzepięciową oraz system zabezpieczenia przed wypływem energii do sieci.</w:t>
      </w:r>
    </w:p>
    <w:p w14:paraId="73634983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System sterowania i kontroli z dostępem zdalnym do parametrów.</w:t>
      </w:r>
    </w:p>
    <w:p w14:paraId="43080C58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 w:rsidRPr="00EF59FD">
        <w:t>Okablowanie</w:t>
      </w:r>
      <w:r>
        <w:t xml:space="preserve"> zasilające wszystkie moduły</w:t>
      </w:r>
      <w:r w:rsidRPr="00EF59FD">
        <w:t xml:space="preserve"> doprowadzone wewnątrz profili konstrukcji wiaty w ochronie z rynny osłonowej.</w:t>
      </w:r>
    </w:p>
    <w:p w14:paraId="26CE5939" w14:textId="77777777" w:rsidR="005E4163" w:rsidRPr="00AB2751" w:rsidRDefault="005E4163" w:rsidP="00C272A2">
      <w:pPr>
        <w:numPr>
          <w:ilvl w:val="2"/>
          <w:numId w:val="31"/>
        </w:numPr>
        <w:ind w:left="640"/>
        <w:jc w:val="both"/>
      </w:pPr>
      <w:r w:rsidRPr="00AB2751">
        <w:t>Konstrukcja pod roślinny ozdobne.</w:t>
      </w:r>
    </w:p>
    <w:p w14:paraId="55419D99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Wykonawca zobowiązany jest do wykorzystania istniejącej zabudowy pod roślinny ozdobne.</w:t>
      </w:r>
    </w:p>
    <w:p w14:paraId="5147D1C5" w14:textId="77777777" w:rsidR="005E4163" w:rsidRPr="00AB2751" w:rsidRDefault="005E4163" w:rsidP="00C272A2">
      <w:pPr>
        <w:numPr>
          <w:ilvl w:val="3"/>
          <w:numId w:val="31"/>
        </w:numPr>
        <w:ind w:left="965"/>
        <w:jc w:val="both"/>
      </w:pPr>
      <w:r w:rsidRPr="00AB2751">
        <w:t>Wymiary jednego modułu roślinnego</w:t>
      </w:r>
    </w:p>
    <w:p w14:paraId="4B474E94" w14:textId="77777777" w:rsidR="005E4163" w:rsidRPr="00AB2751" w:rsidRDefault="005E4163" w:rsidP="00C272A2">
      <w:pPr>
        <w:numPr>
          <w:ilvl w:val="4"/>
          <w:numId w:val="31"/>
        </w:numPr>
        <w:ind w:left="1437"/>
        <w:jc w:val="both"/>
      </w:pPr>
      <w:r w:rsidRPr="00AB2751">
        <w:t>Długość nie przekraczająca wymiaru jednego modułu wiaty w miejscu ulokowania (szerokość jednej szyby)</w:t>
      </w:r>
    </w:p>
    <w:p w14:paraId="099E5FB5" w14:textId="77777777" w:rsidR="005E4163" w:rsidRDefault="005E4163" w:rsidP="00C272A2">
      <w:pPr>
        <w:numPr>
          <w:ilvl w:val="4"/>
          <w:numId w:val="31"/>
        </w:numPr>
        <w:ind w:left="1437"/>
        <w:jc w:val="both"/>
      </w:pPr>
      <w:r>
        <w:t>Szerokość: 0,42 m</w:t>
      </w:r>
    </w:p>
    <w:p w14:paraId="1BCA515D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Umiejscowienie jednego modułu przy lewej ścianie (nie najazdowej) bocznej oraz za tylną ścianą modułów nr 1, 2, 3, 4, 5, 6, 7 oraz  8 (Załącznik nr 1: Rys. 10.).</w:t>
      </w:r>
    </w:p>
    <w:p w14:paraId="3BA00F83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Roślinność odporna na warunki atmosferyczne.</w:t>
      </w:r>
    </w:p>
    <w:p w14:paraId="067FED4F" w14:textId="77777777" w:rsidR="005E4163" w:rsidRDefault="005E4163" w:rsidP="00C272A2">
      <w:pPr>
        <w:numPr>
          <w:ilvl w:val="2"/>
          <w:numId w:val="31"/>
        </w:numPr>
        <w:ind w:left="640"/>
        <w:jc w:val="both"/>
      </w:pPr>
      <w:r>
        <w:t>Ładowarki indukcyjne</w:t>
      </w:r>
    </w:p>
    <w:p w14:paraId="74BFA592" w14:textId="638B4051" w:rsidR="005E4163" w:rsidRDefault="005E4163" w:rsidP="00C272A2">
      <w:pPr>
        <w:numPr>
          <w:ilvl w:val="3"/>
          <w:numId w:val="31"/>
        </w:numPr>
        <w:ind w:left="965"/>
        <w:jc w:val="both"/>
      </w:pPr>
      <w:r>
        <w:t xml:space="preserve">Umiejscowienie dwóch indukcyjnych ładowarek w miejscach łatwo dostępnych </w:t>
      </w:r>
      <w:r w:rsidR="004E69D6">
        <w:br/>
      </w:r>
      <w:r>
        <w:t>w pobliżu siedzisk dla podróżnych.</w:t>
      </w:r>
    </w:p>
    <w:p w14:paraId="773FC2E1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Zastosowanie ładowarek o standardzie QI obsługującym najwięcej modeli sprzętu elektronicznego na rynku.</w:t>
      </w:r>
    </w:p>
    <w:p w14:paraId="642420DB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Wykonane z materiału antypoślizgowego z technologią odprowadzania ciepła oraz wodoodporną konstrukcją.</w:t>
      </w:r>
    </w:p>
    <w:p w14:paraId="590D59C8" w14:textId="77777777" w:rsidR="005E4163" w:rsidRDefault="005E4163" w:rsidP="00C272A2">
      <w:pPr>
        <w:numPr>
          <w:ilvl w:val="3"/>
          <w:numId w:val="31"/>
        </w:numPr>
        <w:ind w:left="965"/>
        <w:jc w:val="both"/>
      </w:pPr>
      <w:r>
        <w:t>Miejsca umieszczenia ładowarek indukcyjnych oznaczone w widoczny sposób.</w:t>
      </w:r>
    </w:p>
    <w:p w14:paraId="7B825DF7" w14:textId="77777777" w:rsidR="005E4163" w:rsidRPr="00AB2751" w:rsidRDefault="005E4163" w:rsidP="005E4163">
      <w:pPr>
        <w:jc w:val="both"/>
      </w:pPr>
    </w:p>
    <w:p w14:paraId="20A89606" w14:textId="77777777" w:rsidR="00443F00" w:rsidRPr="00AB2751" w:rsidRDefault="00443F00" w:rsidP="00443F00">
      <w:pPr>
        <w:jc w:val="both"/>
        <w:rPr>
          <w:b/>
        </w:rPr>
      </w:pPr>
    </w:p>
    <w:p w14:paraId="7E903147" w14:textId="77777777" w:rsidR="00443F00" w:rsidRPr="000732E7" w:rsidRDefault="00443F00" w:rsidP="00C272A2">
      <w:pPr>
        <w:pStyle w:val="Akapitzlist"/>
        <w:numPr>
          <w:ilvl w:val="0"/>
          <w:numId w:val="38"/>
        </w:numPr>
        <w:ind w:left="530"/>
        <w:jc w:val="both"/>
        <w:rPr>
          <w:b/>
        </w:rPr>
      </w:pPr>
      <w:r w:rsidRPr="000732E7">
        <w:rPr>
          <w:b/>
        </w:rPr>
        <w:t>Uwagi dotyczące poszczególnych lokalizacji.</w:t>
      </w:r>
    </w:p>
    <w:p w14:paraId="7CBF6D78" w14:textId="77777777" w:rsidR="00443F00" w:rsidRPr="00AB2751" w:rsidRDefault="00443F00" w:rsidP="00443F00">
      <w:pPr>
        <w:jc w:val="both"/>
        <w:rPr>
          <w:b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248"/>
        <w:gridCol w:w="2402"/>
        <w:gridCol w:w="3379"/>
      </w:tblGrid>
      <w:tr w:rsidR="000B2AA4" w14:paraId="366ADCAE" w14:textId="77777777" w:rsidTr="000B2AA4">
        <w:tc>
          <w:tcPr>
            <w:tcW w:w="1799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9E63" w14:textId="77777777" w:rsidR="000B2AA4" w:rsidRPr="00AB2751" w:rsidRDefault="000B2AA4" w:rsidP="0068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B2751">
              <w:rPr>
                <w:b/>
                <w:bCs/>
              </w:rPr>
              <w:t>Nazwa</w:t>
            </w:r>
            <w:r w:rsidRPr="00AB2751">
              <w:rPr>
                <w:b/>
              </w:rPr>
              <w:t xml:space="preserve"> lokalizacji</w:t>
            </w:r>
          </w:p>
        </w:tc>
        <w:tc>
          <w:tcPr>
            <w:tcW w:w="1330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CEEC" w14:textId="77777777" w:rsidR="000B2AA4" w:rsidRPr="00AB2751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B2751">
              <w:rPr>
                <w:b/>
              </w:rPr>
              <w:t>Dostępność energii elektrycznej</w:t>
            </w:r>
          </w:p>
        </w:tc>
        <w:tc>
          <w:tcPr>
            <w:tcW w:w="1871" w:type="pct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5076E" w14:textId="77777777" w:rsidR="000B2AA4" w:rsidRDefault="000B2AA4" w:rsidP="0068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B2751">
              <w:rPr>
                <w:b/>
              </w:rPr>
              <w:t>Uwagi</w:t>
            </w:r>
          </w:p>
        </w:tc>
      </w:tr>
      <w:tr w:rsidR="000B2AA4" w14:paraId="2D97D9BA" w14:textId="77777777" w:rsidTr="000B2AA4">
        <w:tc>
          <w:tcPr>
            <w:tcW w:w="1799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5593" w14:textId="77777777" w:rsidR="000B2AA4" w:rsidRDefault="000B2AA4" w:rsidP="00034906">
            <w:r>
              <w:t>Ligota Ligocka Kuźnia Kaplica</w:t>
            </w:r>
          </w:p>
        </w:tc>
        <w:tc>
          <w:tcPr>
            <w:tcW w:w="1330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D462" w14:textId="77777777" w:rsidR="000B2AA4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71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A006" w14:textId="77777777" w:rsidR="000B2AA4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Ogrodzenie posesji przyczepione do wiaty</w:t>
            </w:r>
          </w:p>
        </w:tc>
      </w:tr>
      <w:tr w:rsidR="000B2AA4" w14:paraId="5E6713C3" w14:textId="77777777" w:rsidTr="000B2AA4">
        <w:tc>
          <w:tcPr>
            <w:tcW w:w="1799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A2B4" w14:textId="77777777" w:rsidR="000B2AA4" w:rsidRDefault="000B2AA4" w:rsidP="00034906">
            <w:r>
              <w:lastRenderedPageBreak/>
              <w:t>Ligota Ligocka Kuźnia Rondo Boguszowickie (w obydwu kierunkach)</w:t>
            </w:r>
          </w:p>
        </w:tc>
        <w:tc>
          <w:tcPr>
            <w:tcW w:w="1330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EEF7" w14:textId="77777777" w:rsidR="000B2AA4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Brak przyłącza</w:t>
            </w:r>
          </w:p>
        </w:tc>
        <w:tc>
          <w:tcPr>
            <w:tcW w:w="1871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5705" w14:textId="77777777" w:rsidR="000B2AA4" w:rsidRDefault="000B2AA4" w:rsidP="00AA0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4EDF8"/>
              <w:spacing w:line="240" w:lineRule="auto"/>
            </w:pPr>
          </w:p>
        </w:tc>
      </w:tr>
      <w:tr w:rsidR="000B2AA4" w14:paraId="5866589B" w14:textId="77777777" w:rsidTr="000B2AA4">
        <w:tc>
          <w:tcPr>
            <w:tcW w:w="1799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FB7A" w14:textId="77777777" w:rsidR="000B2AA4" w:rsidRDefault="000B2AA4" w:rsidP="00034906">
            <w:r>
              <w:t>Chwałowice Pętla</w:t>
            </w:r>
          </w:p>
        </w:tc>
        <w:tc>
          <w:tcPr>
            <w:tcW w:w="1330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F9DD" w14:textId="77777777" w:rsidR="000B2AA4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Brak przyłącza</w:t>
            </w:r>
          </w:p>
        </w:tc>
        <w:tc>
          <w:tcPr>
            <w:tcW w:w="1871" w:type="pct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90DE" w14:textId="77777777" w:rsidR="000B2AA4" w:rsidRDefault="000B2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05ED" w14:paraId="1999C828" w14:textId="77777777" w:rsidTr="00AA05ED">
        <w:tc>
          <w:tcPr>
            <w:tcW w:w="1799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1365" w14:textId="7A975EBD" w:rsidR="00AA05ED" w:rsidRDefault="00AA05ED" w:rsidP="00034906">
            <w:r>
              <w:t>Meksyk Kamyczek</w:t>
            </w:r>
          </w:p>
        </w:tc>
        <w:tc>
          <w:tcPr>
            <w:tcW w:w="1330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C03E" w14:textId="77777777" w:rsidR="00AA05ED" w:rsidRDefault="00AA05ED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1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C6FF" w14:textId="04D165F5" w:rsidR="00AA05ED" w:rsidRDefault="00AA05ED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Drzewo nachodzące na wiatę (Załącznik nr 2: Rys 12.2)</w:t>
            </w:r>
          </w:p>
        </w:tc>
      </w:tr>
      <w:tr w:rsidR="00CC1FCA" w14:paraId="19F5743E" w14:textId="77777777" w:rsidTr="00AA05ED">
        <w:tc>
          <w:tcPr>
            <w:tcW w:w="1799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26EF" w14:textId="5F38F78E" w:rsidR="00CC1FCA" w:rsidRDefault="00CC1FCA" w:rsidP="00034906">
            <w:r>
              <w:t>Śródmieście Kampus</w:t>
            </w:r>
          </w:p>
        </w:tc>
        <w:tc>
          <w:tcPr>
            <w:tcW w:w="1330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9F06" w14:textId="78DF3CD4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Brak przyłącza</w:t>
            </w:r>
          </w:p>
        </w:tc>
        <w:tc>
          <w:tcPr>
            <w:tcW w:w="1871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A149" w14:textId="77777777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C1FCA" w14:paraId="3B2D37F0" w14:textId="77777777" w:rsidTr="00AA05ED">
        <w:tc>
          <w:tcPr>
            <w:tcW w:w="1799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E2FC" w14:textId="7B22BD21" w:rsidR="00CC1FCA" w:rsidRDefault="00CC1FCA" w:rsidP="00034906">
            <w:r>
              <w:t>Zamysłów Plebiscytowa</w:t>
            </w:r>
          </w:p>
        </w:tc>
        <w:tc>
          <w:tcPr>
            <w:tcW w:w="1330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A4A8" w14:textId="272D7A24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Brak przyłącza</w:t>
            </w:r>
          </w:p>
        </w:tc>
        <w:tc>
          <w:tcPr>
            <w:tcW w:w="1871" w:type="pct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82F7" w14:textId="77777777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D9C62AA" w14:textId="77777777" w:rsidR="00243374" w:rsidRDefault="00243374" w:rsidP="00443F00">
      <w:pPr>
        <w:jc w:val="both"/>
        <w:rPr>
          <w:bCs/>
        </w:rPr>
      </w:pPr>
    </w:p>
    <w:p w14:paraId="5CCB2FD5" w14:textId="24BA6384" w:rsidR="00243374" w:rsidRPr="00014F50" w:rsidRDefault="00243374" w:rsidP="00014F50">
      <w:pPr>
        <w:spacing w:after="120"/>
        <w:jc w:val="both"/>
        <w:rPr>
          <w:bCs/>
        </w:rPr>
      </w:pPr>
      <w:r w:rsidRPr="00243374">
        <w:rPr>
          <w:bCs/>
        </w:rPr>
        <w:t xml:space="preserve">W </w:t>
      </w:r>
      <w:r>
        <w:rPr>
          <w:bCs/>
        </w:rPr>
        <w:t>miejscach gdzie występuje</w:t>
      </w:r>
      <w:r w:rsidRPr="00243374">
        <w:rPr>
          <w:bCs/>
        </w:rPr>
        <w:t xml:space="preserve"> braku dostęp</w:t>
      </w:r>
      <w:r>
        <w:rPr>
          <w:bCs/>
        </w:rPr>
        <w:t>u do przyłącza elektrycznego</w:t>
      </w:r>
      <w:r w:rsidRPr="00243374">
        <w:rPr>
          <w:bCs/>
        </w:rPr>
        <w:t xml:space="preserve"> </w:t>
      </w:r>
      <w:r>
        <w:rPr>
          <w:bCs/>
        </w:rPr>
        <w:t xml:space="preserve">wiatę dostarczyć </w:t>
      </w:r>
      <w:r w:rsidR="00CC1FCA">
        <w:rPr>
          <w:bCs/>
        </w:rPr>
        <w:t>przystosowaną do podłączenia zasilania</w:t>
      </w:r>
      <w:r>
        <w:rPr>
          <w:bCs/>
        </w:rPr>
        <w:t>.</w:t>
      </w:r>
    </w:p>
    <w:p w14:paraId="0664B302" w14:textId="57FD26B4" w:rsidR="00A16897" w:rsidRPr="00112BFB" w:rsidRDefault="00A16897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</w:pPr>
      <w:r w:rsidRPr="000732E7">
        <w:rPr>
          <w:bCs/>
        </w:rPr>
        <w:t xml:space="preserve">Wykonawca w ciągu </w:t>
      </w:r>
      <w:r w:rsidR="00CC1FCA">
        <w:rPr>
          <w:bCs/>
        </w:rPr>
        <w:t>15</w:t>
      </w:r>
      <w:r w:rsidRPr="000732E7">
        <w:rPr>
          <w:bCs/>
        </w:rPr>
        <w:t xml:space="preserve"> dni od daty podpisania umowy przedstawi Zamawiającemu schemat wizualizacji poszczególnych  wiat.</w:t>
      </w:r>
    </w:p>
    <w:p w14:paraId="1881C335" w14:textId="2558052B" w:rsidR="00112BFB" w:rsidRDefault="00112BFB" w:rsidP="00112BFB">
      <w:pPr>
        <w:numPr>
          <w:ilvl w:val="0"/>
          <w:numId w:val="38"/>
        </w:numPr>
        <w:spacing w:after="120"/>
        <w:ind w:left="530"/>
        <w:jc w:val="both"/>
      </w:pPr>
      <w:r>
        <w:t>Do 7 dni od daty podpisania umowy Wykonawca przedstawi Zamawiającemu  harmonogram prac do zaakceptowania.</w:t>
      </w:r>
    </w:p>
    <w:p w14:paraId="0BAAA65B" w14:textId="2C03CC6D" w:rsidR="002D22A7" w:rsidRPr="00A16897" w:rsidRDefault="00443F00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</w:pPr>
      <w:r w:rsidRPr="00AB2751">
        <w:t>Wykonawca dla każdej z wiat zaprojektuje doprowadzenie źródła zasilania od najkorzystniej usytuowane</w:t>
      </w:r>
      <w:r w:rsidR="004C466D">
        <w:t>j</w:t>
      </w:r>
      <w:r w:rsidRPr="00AB2751">
        <w:t xml:space="preserve"> </w:t>
      </w:r>
      <w:r w:rsidR="004C466D">
        <w:t>skrzynki przyłączeniowej</w:t>
      </w:r>
      <w:r w:rsidRPr="00AB2751">
        <w:t>. W przypadku gdy w danej lokalizacji nie ma dostępu do energii elektrycznej Wykonawca zobowiązany jest przystosować miejsce do przyszłego montażu.</w:t>
      </w:r>
    </w:p>
    <w:p w14:paraId="407A90D6" w14:textId="46A038AA" w:rsidR="00443F00" w:rsidRPr="000732E7" w:rsidRDefault="00443F00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  <w:rPr>
          <w:b/>
        </w:rPr>
      </w:pPr>
      <w:r w:rsidRPr="00AB2751">
        <w:t>Wykonawca uzyska niezbędne pozwolenia do</w:t>
      </w:r>
      <w:r>
        <w:t xml:space="preserve"> przeprowadzenia montażu elementów będących przedmiotem Zamówienia (w tym m</w:t>
      </w:r>
      <w:r w:rsidR="002D22A7">
        <w:t>.</w:t>
      </w:r>
      <w:r>
        <w:t>in</w:t>
      </w:r>
      <w:r w:rsidR="002D22A7">
        <w:t>.</w:t>
      </w:r>
      <w:r>
        <w:t xml:space="preserve"> projektu organizacji ruchu).</w:t>
      </w:r>
    </w:p>
    <w:p w14:paraId="39132601" w14:textId="77777777" w:rsidR="00443F00" w:rsidRPr="000732E7" w:rsidRDefault="00443F00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  <w:rPr>
          <w:b/>
        </w:rPr>
      </w:pPr>
      <w:r>
        <w:t>Wykonawca dostarczy Zamawiającemu pełną dokumentacji instalacji elektrycznej potrzebną do zasilenia poszczególnych elementów wiaty przystankowej.</w:t>
      </w:r>
    </w:p>
    <w:p w14:paraId="2EA5BA0C" w14:textId="3F2B6636" w:rsidR="00443F00" w:rsidRPr="00B55A9B" w:rsidRDefault="00443F00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</w:pPr>
      <w:r>
        <w:t xml:space="preserve">Wykonanie niezbędnych badań oraz pomiarów odbiorczych instalacji i urządzeń </w:t>
      </w:r>
      <w:r w:rsidRPr="00B55A9B">
        <w:t>elektrycznych zgodnie z obowiązującymi przepisami.</w:t>
      </w:r>
    </w:p>
    <w:p w14:paraId="7EFD017A" w14:textId="265CA763" w:rsidR="00EA4B30" w:rsidRPr="00B55A9B" w:rsidRDefault="00EA4B30" w:rsidP="00C272A2">
      <w:pPr>
        <w:pStyle w:val="Akapitzlist"/>
        <w:numPr>
          <w:ilvl w:val="0"/>
          <w:numId w:val="38"/>
        </w:numPr>
        <w:spacing w:after="120"/>
        <w:ind w:left="530"/>
        <w:contextualSpacing w:val="0"/>
        <w:jc w:val="both"/>
      </w:pPr>
      <w:r w:rsidRPr="00B55A9B">
        <w:t xml:space="preserve">Wykonawca zobowiązany jest do wykonania aktualizacji map po </w:t>
      </w:r>
      <w:r w:rsidR="004D1D1E" w:rsidRPr="00B55A9B">
        <w:t>zrealizowanych</w:t>
      </w:r>
      <w:r w:rsidRPr="00B55A9B">
        <w:t xml:space="preserve"> robotach.</w:t>
      </w:r>
    </w:p>
    <w:p w14:paraId="2DC481C7" w14:textId="2DA3ED2F" w:rsidR="00443F00" w:rsidRDefault="00443F00" w:rsidP="00C272A2">
      <w:pPr>
        <w:pStyle w:val="Akapitzlist"/>
        <w:numPr>
          <w:ilvl w:val="0"/>
          <w:numId w:val="38"/>
        </w:numPr>
        <w:spacing w:after="120"/>
        <w:ind w:left="527" w:hanging="357"/>
        <w:contextualSpacing w:val="0"/>
        <w:jc w:val="both"/>
      </w:pPr>
      <w:r w:rsidRPr="00B55A9B">
        <w:t xml:space="preserve">Zamawiający wymaga udzielenia gwarancji na </w:t>
      </w:r>
      <w:r w:rsidR="00D35420" w:rsidRPr="00B55A9B">
        <w:t>powłokę lakierniczą, układ elektryczny, połączenia konstrukcji wiaty, zamki w gablotach</w:t>
      </w:r>
      <w:r w:rsidR="00683D08">
        <w:t>, szyby</w:t>
      </w:r>
      <w:r w:rsidRPr="00B55A9B">
        <w:t xml:space="preserve"> w okresie minimum 36 miesięcy.</w:t>
      </w:r>
    </w:p>
    <w:p w14:paraId="66B36F5B" w14:textId="77777777" w:rsidR="00443F00" w:rsidRPr="000732E7" w:rsidRDefault="00443F00" w:rsidP="00C272A2">
      <w:pPr>
        <w:pStyle w:val="Akapitzlist"/>
        <w:numPr>
          <w:ilvl w:val="0"/>
          <w:numId w:val="38"/>
        </w:numPr>
        <w:ind w:left="530"/>
        <w:jc w:val="both"/>
        <w:rPr>
          <w:b/>
        </w:rPr>
      </w:pPr>
      <w:r w:rsidRPr="000732E7">
        <w:rPr>
          <w:b/>
        </w:rPr>
        <w:t>Wykonanie czynności dodatkowych związanych z modernizacją infrastruktury.</w:t>
      </w:r>
    </w:p>
    <w:p w14:paraId="0CC3DB84" w14:textId="77777777" w:rsidR="00443F00" w:rsidRDefault="00443F00" w:rsidP="00443F00">
      <w:pPr>
        <w:jc w:val="both"/>
      </w:pPr>
    </w:p>
    <w:tbl>
      <w:tblPr>
        <w:tblW w:w="9015" w:type="dxa"/>
        <w:tblLayout w:type="fixed"/>
        <w:tblLook w:val="0600" w:firstRow="0" w:lastRow="0" w:firstColumn="0" w:lastColumn="0" w:noHBand="1" w:noVBand="1"/>
      </w:tblPr>
      <w:tblGrid>
        <w:gridCol w:w="3690"/>
        <w:gridCol w:w="3045"/>
        <w:gridCol w:w="2280"/>
      </w:tblGrid>
      <w:tr w:rsidR="00443F00" w14:paraId="57F8F9AA" w14:textId="77777777" w:rsidTr="00683212">
        <w:tc>
          <w:tcPr>
            <w:tcW w:w="3690" w:type="dxa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9082E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Nazwa lokalizacji</w:t>
            </w:r>
          </w:p>
        </w:tc>
        <w:tc>
          <w:tcPr>
            <w:tcW w:w="3045" w:type="dxa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BB383" w14:textId="06F71ADD" w:rsidR="00443F00" w:rsidRDefault="00EA4B3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Prace brukarskie</w:t>
            </w:r>
            <w:r w:rsidR="00E31AA4">
              <w:rPr>
                <w:b/>
              </w:rPr>
              <w:t xml:space="preserve"> związane z posadowieniem wiaty</w:t>
            </w:r>
          </w:p>
        </w:tc>
        <w:tc>
          <w:tcPr>
            <w:tcW w:w="2280" w:type="dxa"/>
            <w:shd w:val="clear" w:color="auto" w:fill="A0C1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28A86" w14:textId="24049844" w:rsidR="00443F00" w:rsidRDefault="00EA4B3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Likwidacja płyty fundamentowej</w:t>
            </w:r>
          </w:p>
        </w:tc>
      </w:tr>
      <w:tr w:rsidR="00443F00" w14:paraId="0DCFB6BD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770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Paruszowiec Piaski Huta Silesia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8DA5" w14:textId="310F520C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E85B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EA4B30">
              <w:t>1</w:t>
            </w:r>
          </w:p>
        </w:tc>
      </w:tr>
      <w:tr w:rsidR="00443F00" w14:paraId="3A2D97BB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5AB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Wiadukt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C621" w14:textId="5F3E08A0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8DC6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43F00" w14:paraId="3D381847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09F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Wiadukt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4585" w14:textId="2EADDE83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A3CE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43F00" w14:paraId="5A512723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2F7D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Żorska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A421" w14:textId="69DDD570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5809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43F00" w14:paraId="37242E00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49B2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Ligota Ligocka Kuźnia Kaplica</w:t>
            </w:r>
            <w:r>
              <w:br/>
              <w:t>(w stronę centrum)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25A8" w14:textId="776404CF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85867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EA4B30">
              <w:t>1</w:t>
            </w:r>
          </w:p>
        </w:tc>
      </w:tr>
      <w:tr w:rsidR="00443F00" w14:paraId="0CF704C1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93E4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Kaplica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35CC" w14:textId="53196D30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8DC8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443F00" w14:paraId="5E7BF30A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2472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Rondo Boguszowickie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91C6E" w14:textId="117EAB2C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47AE8" w14:textId="77777777" w:rsidR="00443F00" w:rsidRPr="00EA4B3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A4B30">
              <w:t>1</w:t>
            </w:r>
          </w:p>
        </w:tc>
      </w:tr>
      <w:tr w:rsidR="00443F00" w14:paraId="1F00A066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C1E4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Rondo Boguszowickie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619F4" w14:textId="43797D91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5C1D" w14:textId="77777777" w:rsidR="00443F00" w:rsidRPr="00EA4B3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A4B30">
              <w:t>1</w:t>
            </w:r>
          </w:p>
        </w:tc>
      </w:tr>
      <w:tr w:rsidR="00443F00" w14:paraId="5E84F209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370D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Ligota Ligocka Kuźnia Żorska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F14C" w14:textId="7E52186E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C8F3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43F00" w14:paraId="343B9B6B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225B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Smolna Kotucza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C3CA" w14:textId="26D30190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0835" w14:textId="77777777" w:rsidR="00443F00" w:rsidRPr="00EA4B3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A4B30">
              <w:t>1</w:t>
            </w:r>
          </w:p>
        </w:tc>
      </w:tr>
      <w:tr w:rsidR="00443F00" w14:paraId="4A99348F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1A41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Smolna Kotucza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D44" w14:textId="07EFBBA5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7B12" w14:textId="77777777" w:rsidR="00443F00" w:rsidRPr="00EA4B3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A4B30">
              <w:t>1</w:t>
            </w:r>
          </w:p>
        </w:tc>
      </w:tr>
      <w:tr w:rsidR="00443F00" w14:paraId="07CB010E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35AD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 Wolności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24FD" w14:textId="29546F8F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AA31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43F00" w14:paraId="6E02CAA3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351B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Paruszowiec-Piaski Mikołowska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F711" w14:textId="12FE639D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3219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443F00" w14:paraId="19825624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BC15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Paruszowiec-Piaski Mikołowska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6EFC" w14:textId="44403A21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8F0B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443F00" w14:paraId="5B25F315" w14:textId="77777777" w:rsidTr="00683212">
        <w:tc>
          <w:tcPr>
            <w:tcW w:w="369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5EF2" w14:textId="77777777" w:rsidR="00443F00" w:rsidRDefault="00443F00" w:rsidP="00034906">
            <w:r>
              <w:t>Chwałowice Pętla</w:t>
            </w:r>
          </w:p>
        </w:tc>
        <w:tc>
          <w:tcPr>
            <w:tcW w:w="3045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48C7" w14:textId="6E15FF6F" w:rsidR="00443F00" w:rsidRDefault="00BA03AF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E4ED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AC1E" w14:textId="274880F1" w:rsidR="00443F00" w:rsidRDefault="00763F0C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443F00" w14:paraId="6D63C070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53F4" w14:textId="77777777" w:rsidR="00443F00" w:rsidRDefault="00443F00" w:rsidP="00034906">
            <w:r>
              <w:t>Maroko Nowiny Szkoła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A3FD" w14:textId="6F02D163" w:rsidR="00443F00" w:rsidRDefault="00E31AA4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D6A" w14:textId="77777777" w:rsidR="00443F00" w:rsidRDefault="00443F00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EA4B30">
              <w:t>1</w:t>
            </w:r>
          </w:p>
        </w:tc>
      </w:tr>
      <w:tr w:rsidR="00CC1FCA" w14:paraId="258C89D8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B025" w14:textId="58F58CEC" w:rsidR="00CC1FCA" w:rsidRDefault="00CC1FCA" w:rsidP="00034906">
            <w:r>
              <w:t>Meksyk Kamyczek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502F" w14:textId="5CF53D5C" w:rsidR="00CC1FCA" w:rsidRDefault="00BA03AF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059F" w14:textId="1DD12F4D" w:rsidR="00CC1FCA" w:rsidRPr="00EA4B30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C1FCA" w14:paraId="3BB76881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D1C6" w14:textId="71EC39F0" w:rsidR="00CC1FCA" w:rsidRDefault="00CC1FCA" w:rsidP="00034906">
            <w:bookmarkStart w:id="4" w:name="_Hlk77831159"/>
            <w:bookmarkStart w:id="5" w:name="_Hlk77831142"/>
            <w:r>
              <w:t>Paruszowiec-Piaski Przemysłowa</w:t>
            </w:r>
            <w:bookmarkEnd w:id="4"/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758A" w14:textId="56FC03DE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1C75" w14:textId="77777777" w:rsidR="00CC1FCA" w:rsidRPr="00EA4B30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bookmarkEnd w:id="5"/>
      <w:tr w:rsidR="00CC1FCA" w14:paraId="0DD6CE64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8CFE" w14:textId="74C0F572" w:rsidR="00CC1FCA" w:rsidRDefault="00CC1FCA" w:rsidP="00034906">
            <w:r>
              <w:t>Zamysłów Plebiscytowa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BCBE" w14:textId="1D2D527D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C85F" w14:textId="789A6CD7" w:rsidR="00CC1FCA" w:rsidRPr="00EA4B30" w:rsidRDefault="00763F0C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C1FCA" w14:paraId="127ADE7E" w14:textId="77777777" w:rsidTr="00683212">
        <w:tc>
          <w:tcPr>
            <w:tcW w:w="369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4558" w14:textId="249EFF8B" w:rsidR="00CC1FCA" w:rsidRDefault="00CC1FCA" w:rsidP="00034906">
            <w:r>
              <w:t>Śródmieście Kampus</w:t>
            </w:r>
          </w:p>
        </w:tc>
        <w:tc>
          <w:tcPr>
            <w:tcW w:w="3045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0BAD" w14:textId="6EC23C08" w:rsidR="00CC1FCA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80" w:type="dxa"/>
            <w:shd w:val="clear" w:color="auto" w:fill="D1E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A2FF" w14:textId="77777777" w:rsidR="00CC1FCA" w:rsidRPr="00EA4B30" w:rsidRDefault="00CC1FCA" w:rsidP="0003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6BB98718" w14:textId="53BF57CA" w:rsidR="00786D6C" w:rsidRDefault="00786D6C" w:rsidP="00786D6C">
      <w:pPr>
        <w:jc w:val="both"/>
        <w:rPr>
          <w:b/>
          <w:sz w:val="24"/>
          <w:szCs w:val="24"/>
        </w:rPr>
      </w:pPr>
    </w:p>
    <w:p w14:paraId="6E97BFFD" w14:textId="7FE5D970" w:rsidR="00B66FDB" w:rsidRPr="00B66FDB" w:rsidRDefault="00B66FDB" w:rsidP="00786D6C">
      <w:pPr>
        <w:jc w:val="both"/>
        <w:rPr>
          <w:bCs/>
        </w:rPr>
      </w:pPr>
      <w:r w:rsidRPr="00B66FDB">
        <w:rPr>
          <w:bCs/>
        </w:rPr>
        <w:t xml:space="preserve">Pracę brukarskie obejmują utworzeniem lub odtworzenie nawierzchni pod wiatą z kostki </w:t>
      </w:r>
      <w:r>
        <w:rPr>
          <w:bCs/>
        </w:rPr>
        <w:t>prefabrykowanej</w:t>
      </w:r>
      <w:r w:rsidR="00CC1FCA">
        <w:rPr>
          <w:bCs/>
        </w:rPr>
        <w:t xml:space="preserve"> do 30 cm od ścian bocznych wiaty</w:t>
      </w:r>
      <w:r w:rsidRPr="00B66FDB">
        <w:rPr>
          <w:bCs/>
        </w:rPr>
        <w:t>.</w:t>
      </w:r>
    </w:p>
    <w:p w14:paraId="721D7130" w14:textId="1BF059F7" w:rsidR="00AB1C42" w:rsidRDefault="00AB1C42" w:rsidP="00AB1C4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14:paraId="2AA7E2BB" w14:textId="3BFF59F9" w:rsidR="00786D6C" w:rsidRDefault="00786D6C" w:rsidP="00786D6C">
      <w:pPr>
        <w:jc w:val="both"/>
        <w:rPr>
          <w:b/>
          <w:sz w:val="24"/>
          <w:szCs w:val="24"/>
        </w:rPr>
      </w:pPr>
    </w:p>
    <w:p w14:paraId="03689DB5" w14:textId="77777777" w:rsidR="00AB1C42" w:rsidRDefault="00AB1C42" w:rsidP="00C272A2">
      <w:pPr>
        <w:pStyle w:val="arimr"/>
        <w:widowControl/>
        <w:numPr>
          <w:ilvl w:val="0"/>
          <w:numId w:val="26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5F76EAD7" w14:textId="7E76EEEC" w:rsidR="00AB1C42" w:rsidRDefault="00AB1C42" w:rsidP="00C272A2">
      <w:pPr>
        <w:pStyle w:val="arimr"/>
        <w:widowControl/>
        <w:numPr>
          <w:ilvl w:val="0"/>
          <w:numId w:val="26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</w:t>
      </w:r>
      <w:r>
        <w:rPr>
          <w:rFonts w:ascii="Arial" w:hAnsi="Arial" w:cs="Arial"/>
          <w:b/>
          <w:sz w:val="22"/>
          <w:szCs w:val="22"/>
          <w:lang w:val="pl-PL"/>
        </w:rPr>
        <w:t>nie zastrzega</w:t>
      </w:r>
      <w:r>
        <w:rPr>
          <w:rFonts w:ascii="Arial" w:hAnsi="Arial" w:cs="Arial"/>
          <w:sz w:val="22"/>
          <w:szCs w:val="22"/>
          <w:lang w:val="pl-PL"/>
        </w:rPr>
        <w:t xml:space="preserve"> obowiązku osobistego wykonania przez Wykonawcę kluczowych części zamówienia.</w:t>
      </w:r>
    </w:p>
    <w:p w14:paraId="701C1BE2" w14:textId="77777777" w:rsidR="00AB1C42" w:rsidRDefault="00AB1C42" w:rsidP="00C272A2">
      <w:pPr>
        <w:pStyle w:val="arimr"/>
        <w:numPr>
          <w:ilvl w:val="0"/>
          <w:numId w:val="26"/>
        </w:numPr>
        <w:suppressAutoHyphens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Podwykonawstwo:</w:t>
      </w:r>
    </w:p>
    <w:p w14:paraId="5B4FB84A" w14:textId="6A604CAA" w:rsidR="00AB1C42" w:rsidRPr="00AB1C42" w:rsidRDefault="00AB1C42" w:rsidP="00C272A2">
      <w:pPr>
        <w:pStyle w:val="arimr"/>
        <w:numPr>
          <w:ilvl w:val="1"/>
          <w:numId w:val="26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Wykonawca, który zamierza wykonywać zamówienie przy udziale podwykonawcy, musi wskazać w ofercie, jaką część (zakres zamówienia) wykonywać będzie w jego </w:t>
      </w:r>
      <w:r w:rsidRPr="00F37507">
        <w:rPr>
          <w:rFonts w:ascii="Arial" w:hAnsi="Arial" w:cs="Arial"/>
          <w:sz w:val="22"/>
          <w:szCs w:val="22"/>
          <w:lang w:val="pl-PL"/>
        </w:rPr>
        <w:t xml:space="preserve">imieniu Podwykonawca oraz podać firmę podwykonawcy. Należy w tym celu wypełnić załącznik nr </w:t>
      </w:r>
      <w:r w:rsidR="004E69D6" w:rsidRPr="00F37507">
        <w:rPr>
          <w:rFonts w:ascii="Arial" w:hAnsi="Arial" w:cs="Arial"/>
          <w:sz w:val="22"/>
          <w:szCs w:val="22"/>
          <w:lang w:val="pl-PL"/>
        </w:rPr>
        <w:t>5</w:t>
      </w:r>
      <w:r w:rsidR="00F37507" w:rsidRPr="00F37507">
        <w:rPr>
          <w:rFonts w:ascii="Arial" w:hAnsi="Arial" w:cs="Arial"/>
          <w:sz w:val="22"/>
          <w:szCs w:val="22"/>
          <w:lang w:val="pl-PL"/>
        </w:rPr>
        <w:t>A, 5B</w:t>
      </w:r>
      <w:r w:rsidRPr="00F37507">
        <w:rPr>
          <w:rFonts w:ascii="Arial" w:hAnsi="Arial" w:cs="Arial"/>
          <w:sz w:val="22"/>
          <w:szCs w:val="22"/>
          <w:lang w:val="pl-PL"/>
        </w:rPr>
        <w:t xml:space="preserve"> do SWZ – formularz oferty W przypadku, gdy Wykonawca nie zamierza wykonywać zamówienia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przy udziale podwykonawców, należy wpisać w formularz</w:t>
      </w:r>
      <w:r w:rsidR="008D79A3">
        <w:rPr>
          <w:rFonts w:ascii="Arial" w:hAnsi="Arial" w:cs="Arial"/>
          <w:sz w:val="22"/>
          <w:szCs w:val="22"/>
          <w:lang w:val="pl-PL"/>
        </w:rPr>
        <w:t>u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„nie dotyczy” lub inne podobne sformułowanie.</w:t>
      </w:r>
    </w:p>
    <w:p w14:paraId="1C5DE4D3" w14:textId="702F5085" w:rsidR="00AB1C42" w:rsidRDefault="00AB1C42" w:rsidP="00C272A2">
      <w:pPr>
        <w:pStyle w:val="arimr"/>
        <w:numPr>
          <w:ilvl w:val="1"/>
          <w:numId w:val="26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</w:t>
      </w:r>
      <w:r w:rsidR="004E69D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59202DD8" w14:textId="235D6344" w:rsidR="00AB1C42" w:rsidRDefault="00AB1C42" w:rsidP="00C272A2">
      <w:pPr>
        <w:pStyle w:val="arimr"/>
        <w:numPr>
          <w:ilvl w:val="1"/>
          <w:numId w:val="26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</w:t>
      </w:r>
      <w:r w:rsidR="00355F54">
        <w:rPr>
          <w:rFonts w:ascii="Arial" w:hAnsi="Arial" w:cs="Arial"/>
          <w:sz w:val="22"/>
          <w:szCs w:val="22"/>
          <w:lang w:val="pl-PL"/>
        </w:rPr>
        <w:t>118</w:t>
      </w:r>
      <w:r>
        <w:rPr>
          <w:rFonts w:ascii="Arial" w:hAnsi="Arial" w:cs="Arial"/>
          <w:sz w:val="22"/>
          <w:szCs w:val="22"/>
          <w:lang w:val="pl-PL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027D54" w14:textId="7600232B" w:rsidR="00AB1C42" w:rsidRPr="00AB1C42" w:rsidRDefault="00AB1C42" w:rsidP="00C272A2">
      <w:pPr>
        <w:pStyle w:val="arimr"/>
        <w:widowControl/>
        <w:numPr>
          <w:ilvl w:val="1"/>
          <w:numId w:val="26"/>
        </w:numPr>
        <w:suppressAutoHyphens/>
        <w:snapToGrid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Umowa o podwykonawstwo – umowa w formie pisemnej o charakterze odpłatnym, której przedmiotem są usługi stanowiące część zamówienia publicznego, zawarta między wybranym przez Zamawiającego Wykonawcą a innym podmiotem (Podwykonawcą).</w:t>
      </w:r>
    </w:p>
    <w:p w14:paraId="47D0E336" w14:textId="358E4B80" w:rsidR="00985563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</w:t>
      </w:r>
    </w:p>
    <w:p w14:paraId="2A2943AB" w14:textId="5A250F87" w:rsidR="00E71EBB" w:rsidRPr="00E71EBB" w:rsidRDefault="00E71EBB" w:rsidP="00E71EBB">
      <w:pPr>
        <w:spacing w:after="120"/>
        <w:rPr>
          <w:b/>
          <w:bCs/>
        </w:rPr>
      </w:pPr>
      <w:r w:rsidRPr="00E71EBB">
        <w:rPr>
          <w:b/>
          <w:bCs/>
        </w:rPr>
        <w:t xml:space="preserve">Zadanie 1. Modernizacja infrastruktury przystankowej na terenie Miasta Rybnik – 15 wiat przystankowych wraz z </w:t>
      </w:r>
      <w:r w:rsidR="00806396">
        <w:rPr>
          <w:b/>
          <w:bCs/>
        </w:rPr>
        <w:t xml:space="preserve">witaczem </w:t>
      </w:r>
      <w:r w:rsidRPr="00E71EBB">
        <w:rPr>
          <w:b/>
          <w:bCs/>
        </w:rPr>
        <w:t>.</w:t>
      </w:r>
    </w:p>
    <w:p w14:paraId="0C15BDEF" w14:textId="18FF6921" w:rsidR="00E71EBB" w:rsidRPr="00E71EBB" w:rsidRDefault="00E71EBB" w:rsidP="00E71EBB">
      <w:pPr>
        <w:spacing w:after="120"/>
      </w:pPr>
      <w:r w:rsidRPr="00730F3F">
        <w:rPr>
          <w:bCs/>
        </w:rPr>
        <w:t>Termin realizacji zamówienia</w:t>
      </w:r>
      <w:r w:rsidR="00615643">
        <w:rPr>
          <w:bCs/>
        </w:rPr>
        <w:t xml:space="preserve"> do 60 dni od daty podpisania umowy</w:t>
      </w:r>
    </w:p>
    <w:p w14:paraId="63ABD539" w14:textId="1F77211A" w:rsidR="00E71EBB" w:rsidRPr="00E71EBB" w:rsidRDefault="00E71EBB" w:rsidP="00E71EBB">
      <w:pPr>
        <w:spacing w:after="120"/>
        <w:rPr>
          <w:b/>
          <w:bCs/>
        </w:rPr>
      </w:pPr>
      <w:r w:rsidRPr="00E71EBB">
        <w:rPr>
          <w:b/>
          <w:bCs/>
        </w:rPr>
        <w:t>Zadanie 2. Modernizacja infrastruktury przystankowej na terenie Miasta Rybnik – Plac Wolności.</w:t>
      </w:r>
    </w:p>
    <w:p w14:paraId="0216FC7E" w14:textId="5A8A91A3" w:rsidR="00443F00" w:rsidRPr="00615643" w:rsidRDefault="00443F00" w:rsidP="00615643">
      <w:pPr>
        <w:spacing w:after="120"/>
      </w:pPr>
      <w:r w:rsidRPr="00730F3F">
        <w:rPr>
          <w:bCs/>
        </w:rPr>
        <w:t>Termin realizacji zamówienia</w:t>
      </w:r>
      <w:r>
        <w:rPr>
          <w:bCs/>
        </w:rPr>
        <w:t xml:space="preserve"> </w:t>
      </w:r>
      <w:r w:rsidR="00615643">
        <w:rPr>
          <w:bCs/>
        </w:rPr>
        <w:t>do 60 dni od daty podpisania umowy</w:t>
      </w:r>
    </w:p>
    <w:p w14:paraId="1C57F01B" w14:textId="3B1964CC" w:rsidR="00443F00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W POST</w:t>
      </w:r>
      <w:r w:rsidR="00E12CE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>POWANIU</w:t>
      </w:r>
    </w:p>
    <w:p w14:paraId="66F67619" w14:textId="45270529" w:rsidR="00443F00" w:rsidRPr="00730F3F" w:rsidRDefault="00443F00" w:rsidP="00C272A2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357" w:hanging="357"/>
        <w:jc w:val="both"/>
        <w:rPr>
          <w:rStyle w:val="TeksttreciPogrubienie"/>
          <w:rFonts w:ascii="Arial" w:hAnsi="Arial"/>
          <w:b w:val="0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 xml:space="preserve">udzielenie </w:t>
      </w:r>
      <w:r w:rsidRPr="00AB2751">
        <w:rPr>
          <w:rFonts w:ascii="Arial" w:hAnsi="Arial"/>
          <w:sz w:val="22"/>
          <w:lang w:val="pl-PL"/>
        </w:rPr>
        <w:t xml:space="preserve">zamówienia mogą ubiegać się Wykonawcy, którzy nie podlegają wykluczeniu na zasadach określonych w Rozdziale </w:t>
      </w:r>
      <w:r w:rsidR="00322552" w:rsidRPr="00AB2751">
        <w:rPr>
          <w:rFonts w:ascii="Arial" w:hAnsi="Arial"/>
          <w:sz w:val="22"/>
          <w:lang w:val="pl-PL"/>
        </w:rPr>
        <w:t>VII</w:t>
      </w:r>
      <w:r w:rsidR="00AB1C42" w:rsidRPr="00AB2751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 SWZ, oraz spełniają</w:t>
      </w:r>
      <w:r w:rsidRPr="00730F3F">
        <w:rPr>
          <w:rFonts w:ascii="Arial" w:hAnsi="Arial"/>
          <w:sz w:val="22"/>
          <w:lang w:val="pl-PL"/>
        </w:rPr>
        <w:t xml:space="preserve"> określone przez Zamawiającego warunki</w:t>
      </w:r>
      <w:r w:rsidRPr="00730F3F">
        <w:rPr>
          <w:rStyle w:val="TeksttreciPogrubienie"/>
          <w:rFonts w:ascii="Arial" w:hAnsi="Arial"/>
          <w:bCs/>
          <w:sz w:val="22"/>
          <w:lang w:val="pl-PL"/>
        </w:rPr>
        <w:t xml:space="preserve"> </w:t>
      </w:r>
      <w:r w:rsidRPr="00FC5FFA">
        <w:rPr>
          <w:rStyle w:val="TeksttreciPogrubienie"/>
          <w:rFonts w:ascii="Arial" w:hAnsi="Arial"/>
          <w:b w:val="0"/>
          <w:sz w:val="22"/>
          <w:lang w:val="pl-PL"/>
        </w:rPr>
        <w:t>udziału w postępowaniu.</w:t>
      </w:r>
      <w:bookmarkStart w:id="6" w:name="bookmark3"/>
    </w:p>
    <w:p w14:paraId="181D83A9" w14:textId="45939CDD" w:rsidR="00443F00" w:rsidRPr="00730F3F" w:rsidRDefault="00443F00" w:rsidP="00C272A2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>udzielenie zamówienia mogą ubiegać się Wykonawcy, którzy spełniają warunki dotyczące:</w:t>
      </w:r>
      <w:bookmarkEnd w:id="6"/>
    </w:p>
    <w:p w14:paraId="3F50B76C" w14:textId="0B7A5389" w:rsidR="00443F00" w:rsidRPr="00443F00" w:rsidRDefault="00443F00" w:rsidP="00C272A2">
      <w:pPr>
        <w:pStyle w:val="Teksttreci0"/>
        <w:numPr>
          <w:ilvl w:val="1"/>
          <w:numId w:val="13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do występowania w obrocie gospodarczym:</w:t>
      </w:r>
    </w:p>
    <w:p w14:paraId="6EE363BE" w14:textId="341A4F5A" w:rsidR="00443F00" w:rsidRPr="00443F00" w:rsidRDefault="00652916" w:rsidP="00E97491">
      <w:pPr>
        <w:pStyle w:val="Teksttreci0"/>
        <w:shd w:val="clear" w:color="auto" w:fill="auto"/>
        <w:spacing w:line="276" w:lineRule="auto"/>
        <w:ind w:firstLine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ab/>
      </w:r>
      <w:r w:rsidR="00443F00"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7B6AEBA3" w14:textId="66DFF393" w:rsidR="00443F00" w:rsidRPr="00652916" w:rsidRDefault="00652916" w:rsidP="00C272A2">
      <w:pPr>
        <w:pStyle w:val="Teksttreci0"/>
        <w:numPr>
          <w:ilvl w:val="1"/>
          <w:numId w:val="13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uprawnień do prowadzenia określonej działalności gospodarczej lub zawodowej, o ile wynika to z odrębnych przepisów:</w:t>
      </w:r>
    </w:p>
    <w:p w14:paraId="389049BC" w14:textId="12698A64" w:rsidR="00652916" w:rsidRPr="00443F00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256CCFD2" w14:textId="75EED0AD" w:rsidR="00443F00" w:rsidRPr="00652916" w:rsidRDefault="00652916" w:rsidP="00C272A2">
      <w:pPr>
        <w:pStyle w:val="Teksttreci0"/>
        <w:numPr>
          <w:ilvl w:val="1"/>
          <w:numId w:val="13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sytuacji ekonomicznej lub finansowej:</w:t>
      </w:r>
    </w:p>
    <w:p w14:paraId="65C87F72" w14:textId="57CE2954" w:rsidR="00652916" w:rsidRPr="00652916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69965A41" w14:textId="43DC87F9" w:rsidR="00652916" w:rsidRPr="00652916" w:rsidRDefault="00652916" w:rsidP="00C272A2">
      <w:pPr>
        <w:pStyle w:val="Teksttreci0"/>
        <w:numPr>
          <w:ilvl w:val="1"/>
          <w:numId w:val="13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technicznej lub zawodowej:</w:t>
      </w:r>
    </w:p>
    <w:p w14:paraId="1A8CB1DB" w14:textId="583CAD4A" w:rsidR="00652916" w:rsidRPr="0035162C" w:rsidRDefault="0035162C" w:rsidP="0035162C">
      <w:pPr>
        <w:pStyle w:val="Teksttreci0"/>
        <w:shd w:val="clear" w:color="auto" w:fill="auto"/>
        <w:spacing w:line="276" w:lineRule="auto"/>
        <w:ind w:left="714" w:firstLine="0"/>
        <w:jc w:val="both"/>
        <w:rPr>
          <w:rFonts w:ascii="Arial" w:hAnsi="Arial"/>
          <w:b/>
          <w:sz w:val="22"/>
          <w:lang w:val="pl-PL"/>
        </w:rPr>
      </w:pPr>
      <w:r w:rsidRPr="0035162C">
        <w:rPr>
          <w:rFonts w:ascii="Arial" w:hAnsi="Arial"/>
          <w:sz w:val="22"/>
          <w:lang w:val="pl-PL"/>
        </w:rPr>
        <w:lastRenderedPageBreak/>
        <w:t>W celu potwierdzenia spełnienia warunków</w:t>
      </w:r>
      <w:r>
        <w:rPr>
          <w:rFonts w:ascii="Arial" w:hAnsi="Arial"/>
          <w:sz w:val="22"/>
          <w:lang w:val="pl-PL"/>
        </w:rPr>
        <w:t xml:space="preserve"> wykonawca powinien wykazać</w:t>
      </w:r>
      <w:r w:rsidR="00E12CE1">
        <w:rPr>
          <w:rFonts w:ascii="Arial" w:hAnsi="Arial"/>
          <w:sz w:val="22"/>
          <w:lang w:val="pl-PL"/>
        </w:rPr>
        <w:t>,</w:t>
      </w:r>
      <w:r>
        <w:rPr>
          <w:rFonts w:ascii="Arial" w:hAnsi="Arial"/>
          <w:sz w:val="22"/>
          <w:lang w:val="pl-PL"/>
        </w:rPr>
        <w:t xml:space="preserve"> iż w okresie ostatnich 3 lat </w:t>
      </w:r>
      <w:r w:rsidR="00CD6495">
        <w:rPr>
          <w:rFonts w:ascii="Arial" w:hAnsi="Arial"/>
          <w:sz w:val="22"/>
          <w:lang w:val="pl-PL"/>
        </w:rPr>
        <w:t xml:space="preserve">przed upływem terminu składania ofert </w:t>
      </w:r>
      <w:r>
        <w:rPr>
          <w:rFonts w:ascii="Arial" w:hAnsi="Arial"/>
          <w:sz w:val="22"/>
          <w:lang w:val="pl-PL"/>
        </w:rPr>
        <w:t xml:space="preserve">wykonał co najmniej </w:t>
      </w:r>
      <w:r w:rsidR="00CD6495">
        <w:rPr>
          <w:rFonts w:ascii="Arial" w:hAnsi="Arial"/>
          <w:sz w:val="22"/>
          <w:lang w:val="pl-PL"/>
        </w:rPr>
        <w:t xml:space="preserve">jedno zamówienie w zakresie odpowiadającym przedmiotowi zamówienia </w:t>
      </w:r>
      <w:r w:rsidR="008D79A3">
        <w:rPr>
          <w:rFonts w:ascii="Arial" w:hAnsi="Arial"/>
          <w:sz w:val="22"/>
          <w:lang w:val="pl-PL"/>
        </w:rPr>
        <w:t>tj. dostawy</w:t>
      </w:r>
      <w:r w:rsidR="00615643">
        <w:rPr>
          <w:rFonts w:ascii="Arial" w:hAnsi="Arial"/>
          <w:sz w:val="22"/>
          <w:lang w:val="pl-PL"/>
        </w:rPr>
        <w:t xml:space="preserve"> mini</w:t>
      </w:r>
      <w:r w:rsidR="008D79A3">
        <w:rPr>
          <w:rFonts w:ascii="Arial" w:hAnsi="Arial"/>
          <w:sz w:val="22"/>
          <w:lang w:val="pl-PL"/>
        </w:rPr>
        <w:t xml:space="preserve">mum 10 </w:t>
      </w:r>
      <w:r w:rsidR="00615643">
        <w:rPr>
          <w:rFonts w:ascii="Arial" w:hAnsi="Arial"/>
          <w:sz w:val="22"/>
          <w:lang w:val="pl-PL"/>
        </w:rPr>
        <w:t xml:space="preserve">wiat przystankowych </w:t>
      </w:r>
      <w:r w:rsidR="008D79A3">
        <w:rPr>
          <w:rFonts w:ascii="Arial" w:hAnsi="Arial"/>
          <w:sz w:val="22"/>
          <w:lang w:val="pl-PL"/>
        </w:rPr>
        <w:t>wraz z oświetleniem dla zadania 1 oraz 1 wiaty wyposażonej w oświetlenie oraz moduł fotowoltaiczny dla zadania 2</w:t>
      </w:r>
      <w:r w:rsidR="00CD6495">
        <w:rPr>
          <w:rFonts w:ascii="Arial" w:hAnsi="Arial"/>
          <w:sz w:val="22"/>
          <w:lang w:val="pl-PL"/>
        </w:rPr>
        <w:t xml:space="preserve">. </w:t>
      </w:r>
    </w:p>
    <w:p w14:paraId="6A2BD2C4" w14:textId="1D150E6E" w:rsidR="00443F00" w:rsidRPr="00CD6495" w:rsidRDefault="00443F00" w:rsidP="00C272A2">
      <w:pPr>
        <w:pStyle w:val="Akapitzlist"/>
        <w:numPr>
          <w:ilvl w:val="0"/>
          <w:numId w:val="13"/>
        </w:numPr>
        <w:ind w:left="357" w:hanging="357"/>
        <w:jc w:val="both"/>
        <w:rPr>
          <w:bCs/>
        </w:rPr>
      </w:pPr>
      <w:r w:rsidRPr="00CD6495">
        <w:rPr>
          <w:bCs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E41AAAE" w14:textId="6230EA23" w:rsidR="00443F00" w:rsidRPr="00730F3F" w:rsidRDefault="00443F00" w:rsidP="00C272A2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bCs/>
        </w:rPr>
      </w:pPr>
      <w:r w:rsidRPr="00730F3F">
        <w:t xml:space="preserve">Zamawiający może na każdym etapie postępowania, uznać, że wykonawca nie posiada wymaganych zdolności, jeżeli posiadanie przez wykonawcę sprzecznych interesów, </w:t>
      </w:r>
      <w:r w:rsidR="004E69D6">
        <w:br/>
      </w:r>
      <w:r w:rsidRPr="00730F3F">
        <w:t>w szczególności zaangażowanie zasobów technicznych lub zawodowych wykonawcy w inne przedsięwzięcia gospodarcze wykonawcy może mieć negatywny wpływ na realizację zamówienia.</w:t>
      </w:r>
    </w:p>
    <w:p w14:paraId="2DF884B2" w14:textId="3FEA3CFF" w:rsidR="00443F00" w:rsidRDefault="00E97491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PODSTAWY WYKLUCZENIA Z POSTĘPOWANIA</w:t>
      </w:r>
    </w:p>
    <w:p w14:paraId="2A01B362" w14:textId="77777777" w:rsidR="00A327D3" w:rsidRPr="00730F3F" w:rsidRDefault="00A327D3" w:rsidP="00C272A2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 postępowania o udzielenie zamówienia wyklucza się Wykonawców, w stosunku do których zachodzi którakolwiek z okoliczności wskazanych:</w:t>
      </w:r>
    </w:p>
    <w:p w14:paraId="1E4B813C" w14:textId="22367232" w:rsidR="00A327D3" w:rsidRDefault="00A327D3" w:rsidP="00C272A2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108 ust. 1 Pzp.;</w:t>
      </w:r>
    </w:p>
    <w:p w14:paraId="16B74EA0" w14:textId="406EDCEE" w:rsidR="00A327D3" w:rsidRPr="00A327D3" w:rsidRDefault="00A327D3" w:rsidP="00C272A2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109 ust. 1 pkt. 4, 5, 7 Pzp., tj.:</w:t>
      </w:r>
    </w:p>
    <w:p w14:paraId="0F79F5C0" w14:textId="7CA8129D" w:rsidR="002F45A3" w:rsidRPr="00414D01" w:rsidRDefault="00A327D3" w:rsidP="00C272A2">
      <w:pPr>
        <w:pStyle w:val="Teksttreci0"/>
        <w:numPr>
          <w:ilvl w:val="2"/>
          <w:numId w:val="14"/>
        </w:numPr>
        <w:shd w:val="clear" w:color="auto" w:fill="auto"/>
        <w:spacing w:line="276" w:lineRule="auto"/>
        <w:ind w:left="1032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7AF102" w14:textId="65D1C71B" w:rsidR="00A327D3" w:rsidRPr="00A327D3" w:rsidRDefault="00A327D3" w:rsidP="00C272A2">
      <w:pPr>
        <w:pStyle w:val="Teksttreci0"/>
        <w:numPr>
          <w:ilvl w:val="2"/>
          <w:numId w:val="14"/>
        </w:numPr>
        <w:shd w:val="clear" w:color="auto" w:fill="auto"/>
        <w:spacing w:line="276" w:lineRule="auto"/>
        <w:ind w:left="1083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BD03B23" w14:textId="3E798FDF" w:rsidR="00A327D3" w:rsidRPr="00730F3F" w:rsidRDefault="00A327D3" w:rsidP="00C272A2">
      <w:pPr>
        <w:pStyle w:val="Teksttreci0"/>
        <w:numPr>
          <w:ilvl w:val="2"/>
          <w:numId w:val="14"/>
        </w:numPr>
        <w:shd w:val="clear" w:color="auto" w:fill="auto"/>
        <w:spacing w:line="276" w:lineRule="auto"/>
        <w:ind w:left="1134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832E326" w14:textId="555D614A" w:rsidR="00E97491" w:rsidRPr="00A327D3" w:rsidRDefault="00A327D3" w:rsidP="00C272A2">
      <w:pPr>
        <w:pStyle w:val="Akapitzlist"/>
        <w:numPr>
          <w:ilvl w:val="0"/>
          <w:numId w:val="14"/>
        </w:numPr>
        <w:ind w:left="357" w:hanging="357"/>
        <w:jc w:val="both"/>
        <w:rPr>
          <w:b/>
          <w:sz w:val="24"/>
          <w:szCs w:val="24"/>
        </w:rPr>
      </w:pPr>
      <w:r w:rsidRPr="00A327D3">
        <w:rPr>
          <w:lang w:val="pl-PL"/>
        </w:rPr>
        <w:t>Wykluczenie Wykonawcy następuje zgodnie z art. 111 Pzp.</w:t>
      </w:r>
    </w:p>
    <w:p w14:paraId="6F169A9F" w14:textId="4E79189C" w:rsidR="002F45A3" w:rsidRDefault="002F45A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2F45A3">
        <w:rPr>
          <w:b/>
          <w:sz w:val="24"/>
          <w:szCs w:val="24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1E5AF786" w14:textId="07FE1D7B" w:rsidR="00E51E2E" w:rsidRPr="00E51E2E" w:rsidRDefault="00DD1A5A" w:rsidP="00C272A2">
      <w:pPr>
        <w:pStyle w:val="Akapitzlist"/>
        <w:numPr>
          <w:ilvl w:val="0"/>
          <w:numId w:val="15"/>
        </w:numPr>
        <w:ind w:left="357" w:hanging="357"/>
        <w:jc w:val="both"/>
      </w:pPr>
      <w:r>
        <w:t xml:space="preserve">Oświadczenie o niepodleganiu wykluczeniu </w:t>
      </w:r>
      <w:r w:rsidRPr="00F37507">
        <w:t>oraz spełnieniu warunków udziału w postepowaniu o którym mowa w art. 125 ust. 1 Pzp. (Załącznik nr 8)</w:t>
      </w:r>
    </w:p>
    <w:p w14:paraId="08FDBE76" w14:textId="2E79A560" w:rsidR="002F45A3" w:rsidRPr="00730F3F" w:rsidRDefault="002F45A3" w:rsidP="00C272A2">
      <w:pPr>
        <w:pStyle w:val="Bezodstpw"/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730F3F">
        <w:rPr>
          <w:rFonts w:ascii="Arial" w:hAnsi="Arial" w:cs="Arial"/>
          <w:sz w:val="22"/>
          <w:szCs w:val="22"/>
          <w:lang w:eastAsia="en-US"/>
        </w:rPr>
        <w:lastRenderedPageBreak/>
        <w:t>Wykonawca, który polega na zdolnościach lub sytuacji innych podmiotów, musi udowodnić Zamawiającemu, że realizując zamówienie, będzie dysponował niezbędnymi zasobami tych podmiotów, w szczególności przedstawiając wraz  z ofertą zobowiązanie tych podmiotów do oddania mu do dyspozycji niezbędnych zasobów na potrzeby realizacji zamówienia.</w:t>
      </w:r>
    </w:p>
    <w:p w14:paraId="0B5AADE0" w14:textId="6DC86CCF" w:rsidR="002F45A3" w:rsidRPr="00730F3F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Zamawiający wzywa wykonawcę, którego oferta została najwyżej oceniona, do złożenia </w:t>
      </w:r>
      <w:r w:rsidR="000E0316">
        <w:br/>
      </w:r>
      <w:r w:rsidRPr="00730F3F">
        <w:t xml:space="preserve">w wyznaczonym terminie, nie krótszym niż </w:t>
      </w:r>
      <w:r w:rsidR="00355F54">
        <w:t>5</w:t>
      </w:r>
      <w:r w:rsidRPr="00730F3F">
        <w:t xml:space="preserve"> dni od dnia wezwania, podmiotowych środków dowodowych,  aktualnych na dzień ich złożenia.</w:t>
      </w:r>
    </w:p>
    <w:p w14:paraId="30CD2858" w14:textId="1E625376" w:rsidR="002F45A3" w:rsidRPr="00730F3F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Podmiotowe środki dowodowe wymagane od wykonawcy obejmują:</w:t>
      </w:r>
    </w:p>
    <w:p w14:paraId="499173C3" w14:textId="224A8EA3" w:rsidR="002F45A3" w:rsidRPr="00730F3F" w:rsidRDefault="002F45A3" w:rsidP="00C272A2">
      <w:pPr>
        <w:pStyle w:val="Akapitzlist"/>
        <w:numPr>
          <w:ilvl w:val="1"/>
          <w:numId w:val="15"/>
        </w:numPr>
        <w:ind w:left="737"/>
        <w:jc w:val="both"/>
      </w:pPr>
      <w:r w:rsidRPr="00730F3F">
        <w:t xml:space="preserve">Oświadczenie wykonawcy, w zakresie art. 108 ust. 1 pkt 5 ustawy,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 o przynależności do tej samej grupy kapitałowej wraz z dokumentami lub informacjami potwierdzającymi przygotowanie oferty, oferty częściowej lub wniosku o dopuszczenie do udziału  w postępowaniu niezależnie od innego wykonawcy należącego do tej samej grupy kapitałowej – </w:t>
      </w:r>
      <w:r w:rsidRPr="00F37507">
        <w:rPr>
          <w:b/>
          <w:bCs/>
        </w:rPr>
        <w:t xml:space="preserve">załącznik nr </w:t>
      </w:r>
      <w:r w:rsidR="00562143" w:rsidRPr="00F37507">
        <w:rPr>
          <w:b/>
          <w:bCs/>
        </w:rPr>
        <w:t>6</w:t>
      </w:r>
      <w:r w:rsidRPr="00F37507">
        <w:rPr>
          <w:b/>
          <w:bCs/>
        </w:rPr>
        <w:t xml:space="preserve"> do SWZ</w:t>
      </w:r>
      <w:r w:rsidRPr="00F37507">
        <w:t>;</w:t>
      </w:r>
    </w:p>
    <w:p w14:paraId="0A8C7787" w14:textId="157D24ED" w:rsidR="002F45A3" w:rsidRPr="00730F3F" w:rsidRDefault="002F45A3" w:rsidP="00C272A2">
      <w:pPr>
        <w:pStyle w:val="Akapitzlist"/>
        <w:numPr>
          <w:ilvl w:val="1"/>
          <w:numId w:val="15"/>
        </w:numPr>
        <w:ind w:left="737"/>
        <w:jc w:val="both"/>
      </w:pPr>
      <w:r w:rsidRPr="00730F3F">
        <w:t xml:space="preserve">Oświadczenie wykonawcy o aktualności informacji zawartych w oświadczeniu, </w:t>
      </w:r>
      <w:r w:rsidR="000E0316">
        <w:br/>
      </w:r>
      <w:r w:rsidRPr="00730F3F">
        <w:t xml:space="preserve">o którym mowa w art. 125 ust. 1 ustawy, w zakresie podstaw wykluczenia </w:t>
      </w:r>
      <w:r w:rsidR="000E0316">
        <w:br/>
      </w:r>
      <w:r w:rsidRPr="00730F3F">
        <w:t xml:space="preserve">z postępowania wskazanych przez zamawiającego, o których mowa w art. 108 ust. 1 pkt 3 ustawy, </w:t>
      </w:r>
    </w:p>
    <w:p w14:paraId="139F241D" w14:textId="19B8484B" w:rsidR="002F45A3" w:rsidRPr="00730F3F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Jeżeli Wykonawca ma siedzibę lub miejsce zamieszkania poza terytorium Rzeczypospolitej Polskiej, zamiast dokumentu, o których mowa w ust. 3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3B17B30B" w14:textId="77777777" w:rsidR="002F45A3" w:rsidRPr="00730F3F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Zamawiający nie wzywa do złożenia podmiotowych środków dowodowych, jeżeli:</w:t>
      </w:r>
    </w:p>
    <w:p w14:paraId="173C9141" w14:textId="0579ED8E" w:rsidR="002F45A3" w:rsidRPr="00730F3F" w:rsidRDefault="002F45A3" w:rsidP="00C272A2">
      <w:pPr>
        <w:pStyle w:val="Akapitzlist"/>
        <w:numPr>
          <w:ilvl w:val="1"/>
          <w:numId w:val="15"/>
        </w:numPr>
        <w:ind w:left="714" w:hanging="357"/>
        <w:jc w:val="both"/>
      </w:pPr>
      <w:r w:rsidRPr="00730F3F">
        <w:t xml:space="preserve">może je uzyskać za pomocą bezpłatnych i ogólnodostępnych baz danych, </w:t>
      </w:r>
      <w:r w:rsidR="000E0316">
        <w:br/>
      </w:r>
      <w:r w:rsidRPr="00730F3F">
        <w:t xml:space="preserve">w szczególności rejestrów publicznych w rozumieniu ustawy z dnia 17 lutego 2005 r. </w:t>
      </w:r>
      <w:r w:rsidR="000E0316">
        <w:br/>
      </w:r>
      <w:r w:rsidRPr="00730F3F">
        <w:t>o informatyzacji działalności podmiotów realizujących zadania publiczne, o ile wykonawca wskazał w oświadczeniu, o którym mowa w art. 125 ust. 1 Pzp dane umożliwiające dostęp do tych środków;</w:t>
      </w:r>
    </w:p>
    <w:p w14:paraId="099D1F71" w14:textId="7F9107BF" w:rsidR="002F45A3" w:rsidRPr="00730F3F" w:rsidRDefault="002F45A3" w:rsidP="00C272A2">
      <w:pPr>
        <w:pStyle w:val="Akapitzlist"/>
        <w:numPr>
          <w:ilvl w:val="1"/>
          <w:numId w:val="15"/>
        </w:numPr>
        <w:ind w:left="714" w:hanging="357"/>
        <w:jc w:val="both"/>
      </w:pPr>
      <w:r w:rsidRPr="00730F3F">
        <w:t>podmiotowym środkiem dowodowym jest oświadczenie, którego treść odpowiada zakresowi oświadczenia, o którym mowa w art. 125 ust. 1. Pzp</w:t>
      </w:r>
    </w:p>
    <w:p w14:paraId="6BCBE7B2" w14:textId="7D2169F4" w:rsidR="002F45A3" w:rsidRPr="00730F3F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Wykonawca nie jest zobowiązany do złożenia podmiotowych środków dowodowych, które zamawiający posiada, jeżeli wykonawca wskaże te środki oraz potwierdzi ich prawidłowość i aktualność.</w:t>
      </w:r>
    </w:p>
    <w:p w14:paraId="6FA8818C" w14:textId="319B26A5" w:rsidR="002F45A3" w:rsidRPr="004D39D2" w:rsidRDefault="002F45A3" w:rsidP="00C272A2">
      <w:pPr>
        <w:pStyle w:val="Akapitzlist"/>
        <w:numPr>
          <w:ilvl w:val="0"/>
          <w:numId w:val="15"/>
        </w:numPr>
        <w:ind w:left="357" w:hanging="357"/>
        <w:jc w:val="both"/>
        <w:rPr>
          <w:b/>
          <w:sz w:val="24"/>
          <w:szCs w:val="24"/>
        </w:rPr>
      </w:pPr>
      <w:r w:rsidRPr="00730F3F"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</w:t>
      </w:r>
      <w:r w:rsidR="000E0316">
        <w:br/>
      </w:r>
      <w:r w:rsidRPr="00730F3F">
        <w:t>w sprawie podmiotowych środków dowodowych oraz innych dokumentów lub oświadczeń, jakich może żądać zamawiający od wykonawcy oraz rozporządzenia Prezesa Rady Ministrów z dnia 30</w:t>
      </w:r>
      <w:r w:rsidRPr="00754DF2">
        <w:rPr>
          <w:caps/>
        </w:rPr>
        <w:t xml:space="preserve"> </w:t>
      </w:r>
      <w:r w:rsidRPr="00730F3F">
        <w:t xml:space="preserve">grudnia 2020 r. w sprawie sposobu sporządzania i przekazywania informacji oraz wymagań technicznych dla dokumentów elektronicznych oraz środków </w:t>
      </w:r>
      <w:r w:rsidRPr="00730F3F">
        <w:lastRenderedPageBreak/>
        <w:t>komunikacji elektronicznej w postępowaniu o udzielenie zamówienia publicznego lub konkursie.</w:t>
      </w:r>
    </w:p>
    <w:p w14:paraId="24485149" w14:textId="74EBE47B" w:rsidR="004D39D2" w:rsidRPr="004D39D2" w:rsidRDefault="004D39D2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 w:rsidRPr="004D39D2">
        <w:rPr>
          <w:b/>
          <w:sz w:val="24"/>
          <w:szCs w:val="24"/>
        </w:rPr>
        <w:t>POLEGANIE NA ZASOBACH INNYCH PODMIOTÓW</w:t>
      </w:r>
    </w:p>
    <w:p w14:paraId="7F2213B4" w14:textId="77777777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595AD8F3" w14:textId="69B80CCE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D41C629" w14:textId="689A5E3B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</w:t>
      </w:r>
      <w:r w:rsidRPr="00F37507">
        <w:rPr>
          <w:rFonts w:ascii="Arial" w:hAnsi="Arial"/>
          <w:sz w:val="22"/>
          <w:lang w:val="pl-PL"/>
        </w:rPr>
        <w:t xml:space="preserve">zamówienie, będzie dysponował niezbędnymi zasobami tych podmiotów. Wzór oświadczenia stanowi </w:t>
      </w:r>
      <w:r w:rsidRPr="00F37507">
        <w:rPr>
          <w:rFonts w:ascii="Arial" w:hAnsi="Arial"/>
          <w:b/>
          <w:bCs/>
          <w:sz w:val="22"/>
          <w:lang w:val="pl-PL"/>
        </w:rPr>
        <w:t xml:space="preserve">załącznik nr </w:t>
      </w:r>
      <w:r w:rsidR="00562143" w:rsidRPr="00F37507">
        <w:rPr>
          <w:rFonts w:ascii="Arial" w:hAnsi="Arial"/>
          <w:b/>
          <w:bCs/>
          <w:sz w:val="22"/>
          <w:lang w:val="pl-PL"/>
        </w:rPr>
        <w:t>7</w:t>
      </w:r>
      <w:r w:rsidRPr="00F37507">
        <w:rPr>
          <w:rFonts w:ascii="Arial" w:hAnsi="Arial"/>
          <w:b/>
          <w:bCs/>
          <w:sz w:val="22"/>
          <w:lang w:val="pl-PL"/>
        </w:rPr>
        <w:t xml:space="preserve"> do SWZ.</w:t>
      </w:r>
    </w:p>
    <w:p w14:paraId="2F5BCB3E" w14:textId="3535F931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F90D3C6" w14:textId="67EAB03D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0E0316">
        <w:rPr>
          <w:rFonts w:ascii="Arial" w:hAnsi="Arial"/>
          <w:sz w:val="22"/>
          <w:lang w:val="pl-PL"/>
        </w:rPr>
        <w:br/>
      </w:r>
      <w:r w:rsidRPr="00730F3F">
        <w:rPr>
          <w:rFonts w:ascii="Arial" w:hAnsi="Arial"/>
          <w:sz w:val="22"/>
          <w:lang w:val="pl-PL"/>
        </w:rPr>
        <w:t>w postępowaniu.</w:t>
      </w:r>
    </w:p>
    <w:p w14:paraId="2219535C" w14:textId="77777777" w:rsidR="004D39D2" w:rsidRPr="00730F3F" w:rsidRDefault="004D39D2" w:rsidP="00C272A2">
      <w:pPr>
        <w:pStyle w:val="Teksttreci40"/>
        <w:numPr>
          <w:ilvl w:val="0"/>
          <w:numId w:val="16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b/>
          <w:sz w:val="22"/>
          <w:lang w:val="pl-PL"/>
        </w:rPr>
      </w:pPr>
      <w:r w:rsidRPr="00730F3F">
        <w:rPr>
          <w:rFonts w:ascii="Arial" w:hAnsi="Arial"/>
          <w:b/>
          <w:sz w:val="22"/>
          <w:u w:val="single"/>
          <w:lang w:val="pl-PL"/>
        </w:rPr>
        <w:t>UWAGA:</w:t>
      </w:r>
      <w:r w:rsidRPr="00730F3F">
        <w:rPr>
          <w:rFonts w:ascii="Arial" w:hAnsi="Arial"/>
          <w:b/>
          <w:sz w:val="22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6639D35" w14:textId="74B29D47" w:rsidR="004D39D2" w:rsidRPr="00D464CE" w:rsidRDefault="004D39D2" w:rsidP="00C272A2">
      <w:pPr>
        <w:pStyle w:val="Teksttreci0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w przypadku polegania na zdolnościach lub sytuacji podmiotów </w:t>
      </w:r>
      <w:r w:rsidRPr="00AB2751">
        <w:rPr>
          <w:rFonts w:ascii="Arial" w:hAnsi="Arial"/>
          <w:sz w:val="22"/>
          <w:lang w:val="pl-PL"/>
        </w:rPr>
        <w:t xml:space="preserve">udostępniających zasoby, przedstawia, wraz z oświadczeniem, o którym mowa </w:t>
      </w:r>
      <w:r w:rsidR="000E0316" w:rsidRPr="00AB2751">
        <w:rPr>
          <w:rFonts w:ascii="Arial" w:hAnsi="Arial"/>
          <w:sz w:val="22"/>
          <w:lang w:val="pl-PL"/>
        </w:rPr>
        <w:br/>
      </w:r>
      <w:r w:rsidRPr="00AB2751">
        <w:rPr>
          <w:rFonts w:ascii="Arial" w:hAnsi="Arial"/>
          <w:sz w:val="22"/>
          <w:lang w:val="pl-PL"/>
        </w:rPr>
        <w:t xml:space="preserve">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>X SWZ.</w:t>
      </w:r>
    </w:p>
    <w:p w14:paraId="7733016C" w14:textId="0487DD60" w:rsidR="002F45A3" w:rsidRPr="00D464CE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INFORMACJA DLA WYKONAWCÓW WSPÓLNIE UBIEGAJĄCYCH SIĘ O UDZIELENIE ZAMÓWIENIA (SPÓŁKI CYWILNE/ KONSORCJA)</w:t>
      </w:r>
    </w:p>
    <w:p w14:paraId="715C1C78" w14:textId="77777777" w:rsidR="00D464CE" w:rsidRPr="00AB2751" w:rsidRDefault="00D464CE" w:rsidP="00C272A2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Wykonawcy mogą wspólnie ubiegać się o udzielenie zamówienia. W takim przypadku Wykonawcy ustanawiają pełnomocnika do reprezentowania ich w postępowaniu albo do </w:t>
      </w:r>
      <w:r w:rsidRPr="00AB2751">
        <w:t>reprezentowania i zawarcia umowy w sprawie zamówienia publicznego. Pełnomocnictwo</w:t>
      </w:r>
      <w:r w:rsidRPr="00AB2751">
        <w:rPr>
          <w:b/>
        </w:rPr>
        <w:t xml:space="preserve"> </w:t>
      </w:r>
      <w:r w:rsidRPr="00AB2751">
        <w:t xml:space="preserve">winno być załączone do oferty. </w:t>
      </w:r>
    </w:p>
    <w:p w14:paraId="75BD25B2" w14:textId="2D231DCD" w:rsidR="00D464CE" w:rsidRPr="00AB2751" w:rsidRDefault="00D464CE" w:rsidP="00C272A2">
      <w:pPr>
        <w:pStyle w:val="Akapitzlist"/>
        <w:numPr>
          <w:ilvl w:val="0"/>
          <w:numId w:val="17"/>
        </w:numPr>
        <w:ind w:left="357" w:hanging="357"/>
        <w:jc w:val="both"/>
      </w:pPr>
      <w:r w:rsidRPr="00AB2751">
        <w:lastRenderedPageBreak/>
        <w:t>W przypadku Wykonawców wspólnie ubiegających się o udzielenie zamówienia, oświadczenia,</w:t>
      </w:r>
      <w:r w:rsidR="00910B0A">
        <w:t xml:space="preserve"> </w:t>
      </w:r>
      <w:r w:rsidRPr="00AB2751">
        <w:t xml:space="preserve">o których mowa w Rozdziale </w:t>
      </w:r>
      <w:r w:rsidR="00AD40F7" w:rsidRPr="00AB2751">
        <w:t>I</w:t>
      </w:r>
      <w:r w:rsidRPr="00AB275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45C1279" w14:textId="099E5689" w:rsidR="00D464CE" w:rsidRPr="00730F3F" w:rsidRDefault="00D464CE" w:rsidP="00C272A2">
      <w:pPr>
        <w:pStyle w:val="Akapitzlist"/>
        <w:numPr>
          <w:ilvl w:val="0"/>
          <w:numId w:val="17"/>
        </w:numPr>
        <w:ind w:left="357" w:hanging="357"/>
        <w:jc w:val="both"/>
      </w:pPr>
      <w:r w:rsidRPr="00AB2751">
        <w:t>Wykonawcy wspólnie ubiegający się o udzielenie</w:t>
      </w:r>
      <w:r w:rsidRPr="00730F3F">
        <w:t xml:space="preserve"> zamówienia dołączają do oferty oświadczenie, z którego wynika, które roboty budowlane wykonają poszczególni wykonawcy.</w:t>
      </w:r>
    </w:p>
    <w:p w14:paraId="0B3DB30E" w14:textId="410C466E" w:rsidR="00D464CE" w:rsidRPr="00730F3F" w:rsidRDefault="00D464CE" w:rsidP="00C272A2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>Oświadczenia i dokumenty potwierdzające brak podstaw do wykluczenia z postępowania składa każdy z Wykonawców wspólnie ubiegających się o zamówienie.</w:t>
      </w:r>
    </w:p>
    <w:p w14:paraId="43A6429C" w14:textId="164BD081" w:rsidR="002F45A3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SPOSÓB KOMUNIKACJI ORAZ WYJAŚNIENIA TREŚCI SWZ</w:t>
      </w:r>
    </w:p>
    <w:p w14:paraId="15C8F72D" w14:textId="3978A37E" w:rsidR="00D464CE" w:rsidRPr="00D464CE" w:rsidRDefault="00D464CE" w:rsidP="00C272A2">
      <w:pPr>
        <w:pStyle w:val="Akapitzlist"/>
        <w:numPr>
          <w:ilvl w:val="0"/>
          <w:numId w:val="18"/>
        </w:numPr>
        <w:ind w:left="357" w:right="91" w:hanging="357"/>
        <w:jc w:val="both"/>
        <w:rPr>
          <w:bCs/>
        </w:rPr>
      </w:pPr>
      <w:r w:rsidRPr="00D464CE">
        <w:rPr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="00414643">
        <w:rPr>
          <w:bCs/>
        </w:rPr>
        <w:br/>
      </w:r>
      <w:r w:rsidRPr="00D464CE">
        <w:rPr>
          <w:bCs/>
        </w:rPr>
        <w:t xml:space="preserve">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9BF45B3" w14:textId="43AF3CD9" w:rsidR="00D464CE" w:rsidRPr="00AB2751" w:rsidRDefault="00D464CE" w:rsidP="00C272A2">
      <w:pPr>
        <w:pStyle w:val="Akapitzlist"/>
        <w:numPr>
          <w:ilvl w:val="0"/>
          <w:numId w:val="18"/>
        </w:numPr>
        <w:ind w:left="357" w:right="91" w:hanging="357"/>
        <w:jc w:val="both"/>
        <w:rPr>
          <w:bCs/>
        </w:rPr>
      </w:pPr>
      <w:r w:rsidRPr="00D464CE">
        <w:rPr>
          <w:bCs/>
        </w:rPr>
        <w:t>Ofertę, oświadczenia, o których mowa w art. 125 ust. 1 Pzp., podmiotowe środki dowodowe, pełnomocnictwa, zobowiązanie podmiotu udostępniającego zasoby spo</w:t>
      </w:r>
      <w:r w:rsidRPr="00AB2751">
        <w:rPr>
          <w:bCs/>
        </w:rPr>
        <w:t xml:space="preserve">rządza się w postaci elektronicznej, w ogólnie dostępnych formatach danych, </w:t>
      </w:r>
      <w:r w:rsidR="00414643" w:rsidRPr="00AB2751">
        <w:rPr>
          <w:bCs/>
        </w:rPr>
        <w:br/>
      </w:r>
      <w:r w:rsidRPr="00AB2751">
        <w:rPr>
          <w:bCs/>
        </w:rPr>
        <w:t xml:space="preserve">w szczególności w formatach .txt, .rtf, .pdf, .doc, .docx, .odt. Ofertę, a także oświadczenie o jakim mowa w Rozdziale </w:t>
      </w:r>
      <w:r w:rsidR="00AD40F7" w:rsidRPr="00AB2751">
        <w:rPr>
          <w:bCs/>
        </w:rPr>
        <w:t>I</w:t>
      </w:r>
      <w:r w:rsidRPr="00AB2751">
        <w:rPr>
          <w:bCs/>
        </w:rPr>
        <w:t>X ust. 1 SWZ składa się, pod rygorem nieważności, w formie elektronicznej</w:t>
      </w:r>
      <w:r w:rsidR="00355F54">
        <w:rPr>
          <w:bCs/>
        </w:rPr>
        <w:t xml:space="preserve"> </w:t>
      </w:r>
      <w:r w:rsidR="00355F54" w:rsidRPr="00E12CE1">
        <w:t>lub w postaci elektronicznej opatrzone podpisem zaufanym lub podpisem osobistym</w:t>
      </w:r>
      <w:r w:rsidRPr="00AB2751">
        <w:rPr>
          <w:bCs/>
        </w:rPr>
        <w:t>.</w:t>
      </w:r>
    </w:p>
    <w:p w14:paraId="19E1C164" w14:textId="0665FB4F" w:rsidR="00D464CE" w:rsidRPr="00AB2751" w:rsidRDefault="00D464CE" w:rsidP="00C272A2">
      <w:pPr>
        <w:pStyle w:val="Akapitzlist"/>
        <w:numPr>
          <w:ilvl w:val="0"/>
          <w:numId w:val="18"/>
        </w:numPr>
        <w:ind w:left="357" w:right="92" w:hanging="357"/>
        <w:jc w:val="both"/>
      </w:pPr>
      <w:r w:rsidRPr="00AB2751">
        <w:t>Zawiadomienia, oświadczenia, wnioski lub informacje Wykonawcy przekazują:</w:t>
      </w:r>
    </w:p>
    <w:p w14:paraId="04C4D93F" w14:textId="0AC1A945" w:rsidR="00D464CE" w:rsidRPr="00AB2751" w:rsidRDefault="00D464CE" w:rsidP="00C272A2">
      <w:pPr>
        <w:pStyle w:val="Bezodstpw"/>
        <w:numPr>
          <w:ilvl w:val="1"/>
          <w:numId w:val="18"/>
        </w:numPr>
        <w:spacing w:line="276" w:lineRule="auto"/>
        <w:ind w:left="714" w:hanging="357"/>
        <w:jc w:val="both"/>
        <w:rPr>
          <w:rFonts w:ascii="Arial" w:hAnsi="Arial" w:cs="Arial"/>
          <w:color w:val="8DB3E2" w:themeColor="text2" w:themeTint="66"/>
          <w:sz w:val="22"/>
          <w:szCs w:val="22"/>
          <w:u w:val="single"/>
        </w:rPr>
      </w:pPr>
      <w:r w:rsidRPr="00AB2751">
        <w:rPr>
          <w:rFonts w:ascii="Arial" w:hAnsi="Arial" w:cs="Arial"/>
          <w:sz w:val="22"/>
          <w:szCs w:val="22"/>
        </w:rPr>
        <w:t>drogą elektroniczną:  ztz@ztz.rybnik.pl</w:t>
      </w:r>
    </w:p>
    <w:p w14:paraId="0ECEF70B" w14:textId="2A54F55A" w:rsidR="00D464CE" w:rsidRPr="00DB1B7A" w:rsidRDefault="00D464CE" w:rsidP="00C272A2">
      <w:pPr>
        <w:pStyle w:val="Bezodstpw"/>
        <w:numPr>
          <w:ilvl w:val="1"/>
          <w:numId w:val="18"/>
        </w:numPr>
        <w:spacing w:line="276" w:lineRule="auto"/>
        <w:ind w:left="714" w:hanging="357"/>
        <w:rPr>
          <w:rFonts w:ascii="Arial" w:hAnsi="Arial" w:cs="Arial"/>
          <w:color w:val="8DB3E2" w:themeColor="text2" w:themeTint="66"/>
          <w:sz w:val="20"/>
          <w:szCs w:val="20"/>
          <w:u w:val="single"/>
        </w:rPr>
      </w:pPr>
      <w:r w:rsidRPr="00AB2751">
        <w:rPr>
          <w:rFonts w:ascii="Arial" w:hAnsi="Arial" w:cs="Arial"/>
          <w:sz w:val="22"/>
          <w:szCs w:val="22"/>
        </w:rPr>
        <w:t>poprzez Platformę, dostępną pod adresem:</w:t>
      </w:r>
      <w:bookmarkStart w:id="7" w:name="_Hlk66657486"/>
      <w:r w:rsidRPr="00DB1B7A">
        <w:rPr>
          <w:rFonts w:ascii="Arial" w:hAnsi="Arial" w:cs="Arial"/>
          <w:b/>
          <w:color w:val="8DB3E2" w:themeColor="text2" w:themeTint="66"/>
          <w:sz w:val="22"/>
          <w:szCs w:val="22"/>
        </w:rPr>
        <w:t xml:space="preserve"> https://platformazakupowa.pl/pn/ztz.rybnik</w:t>
      </w:r>
    </w:p>
    <w:bookmarkEnd w:id="7"/>
    <w:p w14:paraId="34E81A78" w14:textId="3926D0BE" w:rsidR="00D464CE" w:rsidRPr="00DB1B7A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  <w:rPr>
          <w:bCs/>
        </w:rPr>
      </w:pPr>
      <w:r w:rsidRPr="00DB1B7A">
        <w:rPr>
          <w:bCs/>
        </w:rPr>
        <w:t xml:space="preserve">Zamawiający informuje, że instrukcja korzystania z Platformy Zakupowej dotyczącej </w:t>
      </w:r>
      <w:r w:rsidR="00414643">
        <w:rPr>
          <w:bCs/>
        </w:rPr>
        <w:br/>
      </w:r>
      <w:r w:rsidRPr="00DB1B7A">
        <w:rPr>
          <w:bCs/>
        </w:rPr>
        <w:t xml:space="preserve">w szczególności logowania, składania wniosków o wyjaśnienie treści SWZ, składania ofert oraz innych czynności podejmowanych w niniejszym postępowaniu przy użyciu Platformy Zakupowej znajdują się w zakładce „Instrukcje dla Wykonawców” na stronie internetowej pod adresem: </w:t>
      </w:r>
      <w:r w:rsidRPr="00DB1B7A">
        <w:rPr>
          <w:b/>
          <w:bCs/>
          <w:color w:val="8DB3E2" w:themeColor="text2" w:themeTint="66"/>
        </w:rPr>
        <w:t xml:space="preserve"> </w:t>
      </w:r>
      <w:r w:rsidRPr="00DB1B7A">
        <w:rPr>
          <w:b/>
          <w:bCs/>
          <w:color w:val="8DB3E2" w:themeColor="text2" w:themeTint="66"/>
          <w:u w:val="single"/>
        </w:rPr>
        <w:t xml:space="preserve"> https://platformazakupowa.pl/strona/45-instrukcje</w:t>
      </w:r>
    </w:p>
    <w:p w14:paraId="474C2D48" w14:textId="0DAB3A92" w:rsidR="00D464CE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DB1B7A">
        <w:rPr>
          <w:bCs/>
        </w:rPr>
        <w:t>Zgodnie</w:t>
      </w:r>
      <w:r w:rsidRPr="00730F3F">
        <w:t xml:space="preserve"> z</w:t>
      </w:r>
      <w:r w:rsidR="004928C8">
        <w:t xml:space="preserve"> art.</w:t>
      </w:r>
      <w:r w:rsidRPr="00730F3F">
        <w:t xml:space="preserve"> 67 ustawy Pzp., Zamawiający podaje wymagania techniczne związane </w:t>
      </w:r>
      <w:r w:rsidR="00414643">
        <w:br/>
      </w:r>
      <w:r w:rsidRPr="00730F3F">
        <w:t>z korzystaniem z Platformy</w:t>
      </w:r>
      <w:r w:rsidR="00DB1B7A">
        <w:t>:</w:t>
      </w:r>
    </w:p>
    <w:p w14:paraId="50720C21" w14:textId="530702B7" w:rsidR="00D464CE" w:rsidRPr="00DB1B7A" w:rsidRDefault="00DB1B7A" w:rsidP="00C272A2">
      <w:pPr>
        <w:pStyle w:val="Akapitzlist"/>
        <w:numPr>
          <w:ilvl w:val="1"/>
          <w:numId w:val="18"/>
        </w:numPr>
        <w:ind w:left="714" w:hanging="357"/>
        <w:jc w:val="both"/>
      </w:pPr>
      <w:r w:rsidRPr="00730F3F">
        <w:t xml:space="preserve">stały dostęp do sieci Internet o gwarantowanej przepustowości nie mniejszej niż </w:t>
      </w:r>
      <w:r w:rsidR="00414643">
        <w:br/>
      </w:r>
      <w:r w:rsidRPr="00730F3F">
        <w:t>512 kb/s,</w:t>
      </w:r>
    </w:p>
    <w:p w14:paraId="42483A2F" w14:textId="4DF0DD45" w:rsidR="00D464CE" w:rsidRPr="00730F3F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</w:pPr>
      <w:r w:rsidRPr="00DB1B7A">
        <w:rPr>
          <w:bCs/>
        </w:rPr>
        <w:t>komputer klasy PC lub MAC o następującej konfiguracji: pamięć min. 2 GB Ram,</w:t>
      </w:r>
      <w:r w:rsidR="00414643">
        <w:rPr>
          <w:bCs/>
        </w:rPr>
        <w:t xml:space="preserve"> </w:t>
      </w:r>
      <w:r w:rsidRPr="00DB1B7A">
        <w:rPr>
          <w:bCs/>
        </w:rPr>
        <w:t>procesor Intel IV 2 GHZ lub jego nowsza wersja, jeden z systemów operacyjnych - MS Windows 7, Mac Os x 10 4, Linux lub ich nowsze wersje,</w:t>
      </w:r>
    </w:p>
    <w:p w14:paraId="67ED0200" w14:textId="67FFD8E7" w:rsidR="00D464CE" w:rsidRPr="00DB1B7A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  <w:rPr>
          <w:bCs/>
        </w:rPr>
      </w:pPr>
      <w:r w:rsidRPr="00DB1B7A">
        <w:rPr>
          <w:bCs/>
        </w:rPr>
        <w:t>zainstalowana dowolna przeglądarka internetowa, w przypadku Internet Explorer  minimalnie   wersja 10 0,</w:t>
      </w:r>
    </w:p>
    <w:p w14:paraId="0A72AD8B" w14:textId="1C445120" w:rsidR="00D464CE" w:rsidRPr="00730F3F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</w:pPr>
      <w:r w:rsidRPr="00DB1B7A">
        <w:rPr>
          <w:bCs/>
        </w:rPr>
        <w:t>włączona obsługa języka JavaScript,</w:t>
      </w:r>
    </w:p>
    <w:p w14:paraId="6C78646B" w14:textId="77777777" w:rsidR="00D464CE" w:rsidRPr="00730F3F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</w:pPr>
      <w:r w:rsidRPr="00DB1B7A">
        <w:rPr>
          <w:bCs/>
        </w:rPr>
        <w:lastRenderedPageBreak/>
        <w:t>zainstalowany program Adobe Acrobat Reader lub inny obsługujący format plików. pdf.,</w:t>
      </w:r>
    </w:p>
    <w:p w14:paraId="61B13C2E" w14:textId="77777777" w:rsidR="00D464CE" w:rsidRPr="00730F3F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</w:pPr>
      <w:r w:rsidRPr="00DB1B7A">
        <w:rPr>
          <w:bCs/>
        </w:rPr>
        <w:t>Szyfrowanie na platforma zakupowa.pl odbywa się za pomocą protokołu TLS 1.3</w:t>
      </w:r>
    </w:p>
    <w:p w14:paraId="675E8C59" w14:textId="77777777" w:rsidR="00D464CE" w:rsidRPr="00730F3F" w:rsidRDefault="00D464CE" w:rsidP="00C272A2">
      <w:pPr>
        <w:pStyle w:val="Akapitzlist"/>
        <w:numPr>
          <w:ilvl w:val="1"/>
          <w:numId w:val="18"/>
        </w:numPr>
        <w:ind w:left="714" w:right="92" w:hanging="357"/>
        <w:jc w:val="both"/>
      </w:pPr>
      <w:r w:rsidRPr="00DB1B7A">
        <w:rPr>
          <w:bCs/>
        </w:rPr>
        <w:t>Oznaczenie czasu odbioru danych przez platformę zakupowa stanowi datę oraz dokładny czas (hh:mm:ss) generowany wg. czasu lokalnego serwera synchronizowanego z zegarem Głównego Urzędu Miar.</w:t>
      </w:r>
    </w:p>
    <w:p w14:paraId="313B11CB" w14:textId="52BD96D3" w:rsidR="00D464CE" w:rsidRPr="00730F3F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 xml:space="preserve">Osobami uprawnionymi przez Zamawiającego do porozumiewania się (pocztą elektroniczną na adres e-mail ztz@ztz.rybnik.pl ) z wykonawcami jest: Grzegorz Dudek </w:t>
      </w:r>
      <w:r w:rsidR="00414643">
        <w:br/>
      </w:r>
      <w:r w:rsidRPr="00730F3F">
        <w:t>w sprawach technicznych i Dariusz Folwarczny w sprawach PZP</w:t>
      </w:r>
      <w:r w:rsidR="00414643">
        <w:t xml:space="preserve"> </w:t>
      </w:r>
      <w:r w:rsidRPr="00730F3F">
        <w:t xml:space="preserve">w zakresie proceduralnym i merytorycznym.  </w:t>
      </w:r>
    </w:p>
    <w:p w14:paraId="42265BF5" w14:textId="3D1B3D8E" w:rsidR="00D464CE" w:rsidRPr="00730F3F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 xml:space="preserve">W korespondencji kierowanej do Zamawiającego Wykonawcy powinni posługiwać się numerem przedmiotowego postępowania. </w:t>
      </w:r>
    </w:p>
    <w:p w14:paraId="54A29D38" w14:textId="20830EC9" w:rsidR="00D464CE" w:rsidRPr="00730F3F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Wykonawca może zwrócić się do zamawiającego z wnioskiem o wyjaśnienie treści SWZ.</w:t>
      </w:r>
    </w:p>
    <w:p w14:paraId="7D7657AA" w14:textId="00BE9650" w:rsidR="00D464CE" w:rsidRPr="00730F3F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 xml:space="preserve">Zamawiający jest obowiązany udzielić wyjaśnień niezwłocznie, jednak nie później niż na </w:t>
      </w:r>
      <w:r w:rsidR="00414643">
        <w:br/>
      </w:r>
      <w:r w:rsidR="00355F54">
        <w:t>2</w:t>
      </w:r>
      <w:r w:rsidRPr="00730F3F">
        <w:t xml:space="preserve"> dni przed upływem terminu składania odpowiednio ofert, pod warunkiem że wniosek </w:t>
      </w:r>
      <w:r w:rsidR="00414643">
        <w:br/>
      </w:r>
      <w:r w:rsidRPr="00730F3F">
        <w:t xml:space="preserve">o wyjaśnienie treści SWZ wpłynął do zamawiającego nie później niż na </w:t>
      </w:r>
      <w:r w:rsidR="00355F54">
        <w:t>4</w:t>
      </w:r>
      <w:r w:rsidRPr="00730F3F">
        <w:t xml:space="preserve"> dni przed upływem terminu składania odpowiednio ofert. </w:t>
      </w:r>
    </w:p>
    <w:p w14:paraId="400E0B4B" w14:textId="46E56B89" w:rsidR="00D464CE" w:rsidRPr="00730F3F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 xml:space="preserve">Jeżeli zamawiający nie udzieli wyjaśnień w terminie, o którym mowa </w:t>
      </w:r>
      <w:r w:rsidRPr="003E6E9A">
        <w:t xml:space="preserve">w ust. </w:t>
      </w:r>
      <w:r w:rsidR="003E6E9A" w:rsidRPr="003E6E9A">
        <w:t>9</w:t>
      </w:r>
      <w:r w:rsidRPr="003E6E9A">
        <w:t>, przedłuża</w:t>
      </w:r>
      <w:r w:rsidRPr="00730F3F">
        <w:t xml:space="preserve"> termin składania ofert o czas niezbędny do zapoznania się wszystkich zainteresowanych wykonawców z wyjaśnieniami niezbędnymi do należytego przygotowania i złożenia ofert. </w:t>
      </w:r>
      <w:r w:rsidRPr="003E6E9A">
        <w:t xml:space="preserve">W przypadku gdy wniosek o wyjaśnienie treści SWZ nie wpłynął w terminie, o którym mowa w ust. </w:t>
      </w:r>
      <w:r w:rsidR="003E6E9A" w:rsidRPr="003E6E9A">
        <w:t>9</w:t>
      </w:r>
      <w:r w:rsidRPr="003E6E9A">
        <w:t>, zamawiający</w:t>
      </w:r>
      <w:r w:rsidRPr="00730F3F">
        <w:t xml:space="preserve"> nie ma obowiązku udzielania wyjaśnień SWZ oraz obowiązku przedłużenia terminu składania ofert.</w:t>
      </w:r>
    </w:p>
    <w:p w14:paraId="1A25F489" w14:textId="0993293E" w:rsidR="00D464CE" w:rsidRPr="00DB1B7A" w:rsidRDefault="00D464CE" w:rsidP="00C272A2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 xml:space="preserve">Przedłużenie terminu składania ofert nie wpływa na bieg terminu składania wniosku </w:t>
      </w:r>
      <w:r w:rsidR="004E69D6">
        <w:br/>
      </w:r>
      <w:r w:rsidRPr="00730F3F">
        <w:t>o wyjaśnienie treści SWZ.</w:t>
      </w:r>
    </w:p>
    <w:p w14:paraId="6FAC50D6" w14:textId="5C14B973" w:rsidR="00DB1B7A" w:rsidRDefault="00DB1B7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DB1B7A">
        <w:rPr>
          <w:b/>
          <w:sz w:val="24"/>
          <w:szCs w:val="24"/>
        </w:rPr>
        <w:t>OPIS SPOSOBU PRZYGOTOWANIA OFERT ORAZ WYMAGANIA FORMALNE DOTYCZĄCE SKŁADANYCH OŚWIADCZEŃ I DOKUMENTÓW</w:t>
      </w:r>
    </w:p>
    <w:p w14:paraId="6FF827B8" w14:textId="77777777" w:rsidR="00DB1B7A" w:rsidRPr="00730F3F" w:rsidRDefault="00DB1B7A" w:rsidP="00C272A2">
      <w:pPr>
        <w:pStyle w:val="Akapitzlist"/>
        <w:numPr>
          <w:ilvl w:val="0"/>
          <w:numId w:val="19"/>
        </w:numPr>
        <w:ind w:left="357" w:hanging="357"/>
        <w:jc w:val="both"/>
      </w:pPr>
      <w:r w:rsidRPr="00730F3F">
        <w:t>Wykonawca może złożyć tylko jedną ofertę.</w:t>
      </w:r>
    </w:p>
    <w:p w14:paraId="1E18A27A" w14:textId="31C29AD9" w:rsidR="00DB1B7A" w:rsidRPr="00730F3F" w:rsidRDefault="00DB1B7A" w:rsidP="00C272A2">
      <w:pPr>
        <w:pStyle w:val="Akapitzlist"/>
        <w:numPr>
          <w:ilvl w:val="0"/>
          <w:numId w:val="19"/>
        </w:numPr>
        <w:ind w:left="357" w:hanging="357"/>
        <w:jc w:val="both"/>
      </w:pPr>
      <w:r w:rsidRPr="00730F3F">
        <w:t>Treść oferty musi odpowiadać treści SWZ.</w:t>
      </w:r>
    </w:p>
    <w:p w14:paraId="321DD3B3" w14:textId="18B51938" w:rsidR="00DB1B7A" w:rsidRPr="00DB1B7A" w:rsidRDefault="00DB1B7A" w:rsidP="00C272A2">
      <w:pPr>
        <w:pStyle w:val="Akapitzlist"/>
        <w:numPr>
          <w:ilvl w:val="0"/>
          <w:numId w:val="19"/>
        </w:numPr>
        <w:ind w:left="357" w:right="20" w:hanging="357"/>
        <w:jc w:val="both"/>
        <w:rPr>
          <w:b/>
        </w:rPr>
      </w:pPr>
      <w:r w:rsidRPr="00730F3F">
        <w:t xml:space="preserve">Ofertę składa się na Formularzu Ofertowym – zgodnie </w:t>
      </w:r>
      <w:r w:rsidRPr="00F37507">
        <w:t xml:space="preserve">z </w:t>
      </w:r>
      <w:r w:rsidRPr="00F37507">
        <w:rPr>
          <w:b/>
        </w:rPr>
        <w:t xml:space="preserve">Załącznikiem nr </w:t>
      </w:r>
      <w:r w:rsidR="004E69D6" w:rsidRPr="00F37507">
        <w:rPr>
          <w:b/>
        </w:rPr>
        <w:t>5</w:t>
      </w:r>
      <w:r w:rsidRPr="00F37507">
        <w:rPr>
          <w:b/>
        </w:rPr>
        <w:t>A,</w:t>
      </w:r>
      <w:r w:rsidR="004E69D6" w:rsidRPr="00F37507">
        <w:rPr>
          <w:b/>
        </w:rPr>
        <w:t>5</w:t>
      </w:r>
      <w:r w:rsidRPr="00F37507">
        <w:rPr>
          <w:b/>
        </w:rPr>
        <w:t>B do SWZ</w:t>
      </w:r>
      <w:r w:rsidRPr="00F37507">
        <w:t>. Wraz</w:t>
      </w:r>
      <w:r w:rsidRPr="00730F3F">
        <w:t xml:space="preserve"> z ofertą Wykonawca jest zobowiązany złożyć:</w:t>
      </w:r>
    </w:p>
    <w:p w14:paraId="2599711C" w14:textId="356E3E0E" w:rsidR="00DB1B7A" w:rsidRPr="00AB2751" w:rsidRDefault="00DB1B7A" w:rsidP="00C272A2">
      <w:pPr>
        <w:pStyle w:val="Akapitzlist"/>
        <w:numPr>
          <w:ilvl w:val="1"/>
          <w:numId w:val="19"/>
        </w:numPr>
        <w:ind w:left="714" w:hanging="357"/>
        <w:jc w:val="both"/>
        <w:rPr>
          <w:b/>
        </w:rPr>
      </w:pPr>
      <w:r w:rsidRPr="00AB2751">
        <w:t>zobowiązanie innego podmiotu, o którym mowa w Rozdziale X ust. 3 SWZ (jeżeli dotyczy);</w:t>
      </w:r>
    </w:p>
    <w:p w14:paraId="0A9502E9" w14:textId="5EA8C127" w:rsidR="00DB1B7A" w:rsidRPr="00DB1B7A" w:rsidRDefault="00DB1B7A" w:rsidP="00C272A2">
      <w:pPr>
        <w:pStyle w:val="Akapitzlist"/>
        <w:numPr>
          <w:ilvl w:val="1"/>
          <w:numId w:val="19"/>
        </w:numPr>
        <w:ind w:left="714" w:hanging="357"/>
        <w:jc w:val="both"/>
        <w:rPr>
          <w:b/>
        </w:rPr>
      </w:pPr>
      <w:r w:rsidRPr="00730F3F">
        <w:t>dokumenty, z których wynika prawo do podpisania oferty; odpowiednie pełnomocnictwa (jeżeli dotyczy);</w:t>
      </w:r>
    </w:p>
    <w:p w14:paraId="7B29A4D7" w14:textId="58B873AB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7A5C14C" w14:textId="2D596304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lastRenderedPageBreak/>
        <w:t xml:space="preserve">Oferta oraz pozostałe oświadczenia </w:t>
      </w:r>
      <w:r w:rsidRPr="004928C8">
        <w:t>i dokumenty, dla których Zamawiający określił wzory w formie formularzy zamieszczonych w załącznikach do SWZ,</w:t>
      </w:r>
      <w:r w:rsidRPr="00730F3F">
        <w:t xml:space="preserve"> powinny być sporządzone zgodnie z tymi wzorami, co do treści oraz opisu kolumn i wierszy.</w:t>
      </w:r>
    </w:p>
    <w:p w14:paraId="7CF53761" w14:textId="1EC6489E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DB1B7A">
        <w:rPr>
          <w:b/>
        </w:rPr>
        <w:t>Ofertę składa się pod rygorem nieważności w formie elektronicznej</w:t>
      </w:r>
      <w:r w:rsidR="00355F54">
        <w:rPr>
          <w:b/>
        </w:rPr>
        <w:t xml:space="preserve"> l</w:t>
      </w:r>
      <w:r w:rsidR="00355F54" w:rsidRPr="00355F54">
        <w:rPr>
          <w:b/>
        </w:rPr>
        <w:t>ub w postaci elektronicznej opatrzone podpisem zaufanym lub podpisem osobistym</w:t>
      </w:r>
      <w:r w:rsidRPr="00DB1B7A">
        <w:rPr>
          <w:b/>
        </w:rPr>
        <w:t>.</w:t>
      </w:r>
    </w:p>
    <w:p w14:paraId="665A7BF9" w14:textId="48A5AEDA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t>Oferta powinna być sporządzona w języku polskim. Każdy dokument składający się na ofertę powinien być czytelny.</w:t>
      </w:r>
    </w:p>
    <w:p w14:paraId="5EEDF8B1" w14:textId="27BFAF54" w:rsidR="00DB1B7A" w:rsidRPr="00DB1B7A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t xml:space="preserve"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6A6A86AC" w14:textId="08B57385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3BD75AA" w14:textId="25E9C87B" w:rsidR="00DB1B7A" w:rsidRPr="00730F3F" w:rsidRDefault="00DB1B7A" w:rsidP="00C272A2">
      <w:pPr>
        <w:pStyle w:val="Akapitzlist"/>
        <w:numPr>
          <w:ilvl w:val="0"/>
          <w:numId w:val="19"/>
        </w:numPr>
        <w:ind w:left="357" w:right="23"/>
        <w:jc w:val="both"/>
      </w:pPr>
      <w:r w:rsidRPr="00730F3F">
        <w:t xml:space="preserve">Podmiotowe środki dowodowe lub inne dokumenty, w tym dokumenty potwierdzające umocowanie do reprezentowania, sporządzone w języku obcym przekazuje się wraz </w:t>
      </w:r>
      <w:r w:rsidR="00414643">
        <w:br/>
      </w:r>
      <w:r w:rsidRPr="00730F3F">
        <w:t>z tłumaczeniem na język polski.</w:t>
      </w:r>
    </w:p>
    <w:p w14:paraId="3DB29B8E" w14:textId="14BCD03B" w:rsidR="00DB1B7A" w:rsidRPr="0039226D" w:rsidRDefault="00DB1B7A" w:rsidP="00C272A2">
      <w:pPr>
        <w:pStyle w:val="Akapitzlist"/>
        <w:numPr>
          <w:ilvl w:val="0"/>
          <w:numId w:val="19"/>
        </w:numPr>
        <w:ind w:left="357"/>
        <w:jc w:val="both"/>
        <w:rPr>
          <w:b/>
          <w:sz w:val="24"/>
          <w:szCs w:val="24"/>
        </w:rPr>
      </w:pPr>
      <w:r w:rsidRPr="00730F3F">
        <w:t xml:space="preserve">Wszystkie koszty związane z uczestnictwem w postępowaniu, w szczególności </w:t>
      </w:r>
      <w:r w:rsidR="00414643">
        <w:br/>
      </w:r>
      <w:r w:rsidRPr="00730F3F">
        <w:t>z przygotowaniem i złożeniem oferty ponosi Wykonawca składający ofertę. Zamawiający nie przewiduje zwrotu kosztów udziału w postępowaniu.</w:t>
      </w:r>
    </w:p>
    <w:p w14:paraId="07CE68B0" w14:textId="20F646AE" w:rsidR="00DB1B7A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OBLICZENIA CENY OFERTY</w:t>
      </w:r>
    </w:p>
    <w:p w14:paraId="61799D5C" w14:textId="19AFB5E8" w:rsidR="00DB1B7A" w:rsidRPr="00AB2751" w:rsidRDefault="008A757B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 w:rsidRPr="008A757B">
        <w:rPr>
          <w:bCs/>
        </w:rPr>
        <w:t xml:space="preserve">Ceny </w:t>
      </w:r>
      <w:r w:rsidRPr="00AB2751">
        <w:rPr>
          <w:bCs/>
        </w:rPr>
        <w:t>zaproponowane w ofercie powinny obejmować pełny zakres zamówienia określony w rozdziale IV SWZ i zawierać wszystkie koszty niezbędne do wykonania</w:t>
      </w:r>
      <w:r w:rsidR="007E166B" w:rsidRPr="00AB2751">
        <w:rPr>
          <w:bCs/>
        </w:rPr>
        <w:t xml:space="preserve"> przedmiotu zamówienia.</w:t>
      </w:r>
    </w:p>
    <w:p w14:paraId="04E23491" w14:textId="4A331193" w:rsidR="007E166B" w:rsidRDefault="007E166B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 w:rsidRPr="00AB2751">
        <w:rPr>
          <w:bCs/>
        </w:rPr>
        <w:t>Ceny oraz wyliczona na ich podstawie</w:t>
      </w:r>
      <w:r>
        <w:rPr>
          <w:bCs/>
        </w:rPr>
        <w:t xml:space="preserve"> cena ofertowa mają być wyrażone w złotych polskich brutto z uwzględnieniem należnego podatku VAT.</w:t>
      </w:r>
    </w:p>
    <w:p w14:paraId="24361D3B" w14:textId="190A1E10" w:rsidR="007E166B" w:rsidRDefault="007E166B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>Ceny oraz wyliczoną na ich podstawie cenę ofertową należy podać z dokładnością do 2-ch miejsc po przecinku (zł/gr).</w:t>
      </w:r>
    </w:p>
    <w:p w14:paraId="34300911" w14:textId="0A220F31" w:rsidR="007E166B" w:rsidRPr="00F37507" w:rsidRDefault="007E166B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 xml:space="preserve">Ceny oraz wyliczoną na ich podstawie cenę ofertową </w:t>
      </w:r>
      <w:r w:rsidRPr="00F37507">
        <w:rPr>
          <w:bCs/>
        </w:rPr>
        <w:t xml:space="preserve">należy przedstawić </w:t>
      </w:r>
      <w:r w:rsidR="00002077" w:rsidRPr="00F37507">
        <w:rPr>
          <w:bCs/>
        </w:rPr>
        <w:t>zgodnie</w:t>
      </w:r>
      <w:r w:rsidRPr="00F37507">
        <w:rPr>
          <w:bCs/>
        </w:rPr>
        <w:t xml:space="preserve"> </w:t>
      </w:r>
      <w:r w:rsidR="004E69D6" w:rsidRPr="00F37507">
        <w:rPr>
          <w:bCs/>
        </w:rPr>
        <w:br/>
      </w:r>
      <w:r w:rsidRPr="00F37507">
        <w:rPr>
          <w:bCs/>
        </w:rPr>
        <w:t>z formularzem ofertowym</w:t>
      </w:r>
      <w:r w:rsidR="00002077" w:rsidRPr="00F37507">
        <w:rPr>
          <w:bCs/>
        </w:rPr>
        <w:t xml:space="preserve"> (załącznik nr </w:t>
      </w:r>
      <w:r w:rsidR="004E69D6" w:rsidRPr="00F37507">
        <w:rPr>
          <w:bCs/>
        </w:rPr>
        <w:t>5</w:t>
      </w:r>
      <w:r w:rsidR="00F37507" w:rsidRPr="00F37507">
        <w:rPr>
          <w:bCs/>
        </w:rPr>
        <w:t>A, 5B</w:t>
      </w:r>
      <w:r w:rsidR="00002077" w:rsidRPr="00F37507">
        <w:rPr>
          <w:bCs/>
        </w:rPr>
        <w:t xml:space="preserve"> do SWZ)</w:t>
      </w:r>
      <w:r w:rsidRPr="00F37507">
        <w:rPr>
          <w:bCs/>
        </w:rPr>
        <w:t>.</w:t>
      </w:r>
    </w:p>
    <w:p w14:paraId="1BE2BB24" w14:textId="6DA1F1E8" w:rsidR="00002077" w:rsidRDefault="00002077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 xml:space="preserve">Dla porównania ofert Zamawiający przyjmuje cenę ofertową brutto podaną </w:t>
      </w:r>
      <w:r w:rsidR="004E69D6">
        <w:rPr>
          <w:bCs/>
        </w:rPr>
        <w:br/>
      </w:r>
      <w:r>
        <w:rPr>
          <w:bCs/>
        </w:rPr>
        <w:t>w formularzu ofertowym.</w:t>
      </w:r>
    </w:p>
    <w:p w14:paraId="761E3BF7" w14:textId="28F3C655" w:rsidR="00002077" w:rsidRDefault="00002077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>W wyniku nieuwzględnienia okoliczności, które mogą wpłynąć na cenę przedmiotu zamówienia, Wykonawca ponosić będzie skutki błędów w ofercie. Wykonawcy zaleca się zapoznanie się z przedmiotem zamówienia na celu skalkulowania ceny z należytą starannością.</w:t>
      </w:r>
    </w:p>
    <w:p w14:paraId="2DE6BBBE" w14:textId="6030794E" w:rsidR="009A2620" w:rsidRDefault="00002077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>Jeżeli została złożona oferta, której wybór prowadziłby do powstania u Zamawiającego obowiązku podatkowego zgodnie z ustawą z dnia 11 marca 2004r. O podatku od towarów i usług, dla celów zastosowania kryterium ceny lub kosztu Zamawiający dolicza do przedstawionej w tej ofercie ceny kwotę podatku od towarów i usług, którą maiłby obowiązek rozliczyć.</w:t>
      </w:r>
    </w:p>
    <w:p w14:paraId="3EAA7D01" w14:textId="57F0E7AF" w:rsidR="00002077" w:rsidRDefault="00002077" w:rsidP="00C272A2">
      <w:pPr>
        <w:pStyle w:val="Akapitzlist"/>
        <w:numPr>
          <w:ilvl w:val="0"/>
          <w:numId w:val="27"/>
        </w:numPr>
        <w:jc w:val="both"/>
        <w:rPr>
          <w:bCs/>
        </w:rPr>
      </w:pPr>
      <w:r>
        <w:rPr>
          <w:bCs/>
        </w:rPr>
        <w:t>W ofercie, o której mowa w pkt 7, Wykonawca ma obowiązek:</w:t>
      </w:r>
    </w:p>
    <w:p w14:paraId="4FF500E3" w14:textId="2A5ED6E9" w:rsidR="00002077" w:rsidRDefault="00002077" w:rsidP="00C272A2">
      <w:pPr>
        <w:pStyle w:val="Akapitzlist"/>
        <w:numPr>
          <w:ilvl w:val="1"/>
          <w:numId w:val="27"/>
        </w:numPr>
        <w:jc w:val="both"/>
        <w:rPr>
          <w:bCs/>
        </w:rPr>
      </w:pPr>
      <w:r>
        <w:rPr>
          <w:bCs/>
        </w:rPr>
        <w:lastRenderedPageBreak/>
        <w:t xml:space="preserve">Poinformowania Zamawiającego, że wybór jego oferty </w:t>
      </w:r>
      <w:r w:rsidR="0065789C">
        <w:rPr>
          <w:bCs/>
        </w:rPr>
        <w:t>będzie</w:t>
      </w:r>
      <w:r>
        <w:rPr>
          <w:bCs/>
        </w:rPr>
        <w:t xml:space="preserve"> prowadził do </w:t>
      </w:r>
      <w:r w:rsidR="0065789C">
        <w:rPr>
          <w:bCs/>
        </w:rPr>
        <w:t>powstawania</w:t>
      </w:r>
      <w:r>
        <w:rPr>
          <w:bCs/>
        </w:rPr>
        <w:t xml:space="preserve"> u Zamawiającego obowiązku podatkowego</w:t>
      </w:r>
    </w:p>
    <w:p w14:paraId="775B7370" w14:textId="2A30BDAC" w:rsidR="00002077" w:rsidRDefault="00002077" w:rsidP="00C272A2">
      <w:pPr>
        <w:pStyle w:val="Akapitzlist"/>
        <w:numPr>
          <w:ilvl w:val="1"/>
          <w:numId w:val="27"/>
        </w:numPr>
        <w:jc w:val="both"/>
        <w:rPr>
          <w:bCs/>
        </w:rPr>
      </w:pPr>
      <w:r>
        <w:rPr>
          <w:bCs/>
        </w:rPr>
        <w:t xml:space="preserve">Wskazania nazwy (rodzaju) towaru lub usługi, których dostawa lub </w:t>
      </w:r>
      <w:r w:rsidR="0065789C">
        <w:rPr>
          <w:bCs/>
        </w:rPr>
        <w:t>świadczenie</w:t>
      </w:r>
      <w:r>
        <w:rPr>
          <w:bCs/>
        </w:rPr>
        <w:t xml:space="preserve"> będą </w:t>
      </w:r>
      <w:r w:rsidR="0065789C">
        <w:rPr>
          <w:bCs/>
        </w:rPr>
        <w:t>prowadziły</w:t>
      </w:r>
      <w:r>
        <w:rPr>
          <w:bCs/>
        </w:rPr>
        <w:t xml:space="preserve"> do powstania </w:t>
      </w:r>
      <w:r w:rsidR="0065789C">
        <w:rPr>
          <w:bCs/>
        </w:rPr>
        <w:t>obowiązku</w:t>
      </w:r>
      <w:r>
        <w:rPr>
          <w:bCs/>
        </w:rPr>
        <w:t xml:space="preserve"> podatkowego,</w:t>
      </w:r>
    </w:p>
    <w:p w14:paraId="259B4E5D" w14:textId="6CAA1D3A" w:rsidR="00002077" w:rsidRDefault="00002077" w:rsidP="00C272A2">
      <w:pPr>
        <w:pStyle w:val="Akapitzlist"/>
        <w:numPr>
          <w:ilvl w:val="1"/>
          <w:numId w:val="27"/>
        </w:numPr>
        <w:jc w:val="both"/>
        <w:rPr>
          <w:bCs/>
        </w:rPr>
      </w:pPr>
      <w:r>
        <w:rPr>
          <w:bCs/>
        </w:rPr>
        <w:t>Wskazania wartości towaru</w:t>
      </w:r>
      <w:r w:rsidR="0065789C">
        <w:rPr>
          <w:bCs/>
        </w:rPr>
        <w:t xml:space="preserve"> lub usługi objętego obowiązkiem podatkowym Zamawiającego, bez kwoty podatku,</w:t>
      </w:r>
    </w:p>
    <w:p w14:paraId="55302465" w14:textId="41BA970D" w:rsidR="0065789C" w:rsidRPr="00002077" w:rsidRDefault="0065789C" w:rsidP="00C272A2">
      <w:pPr>
        <w:pStyle w:val="Akapitzlist"/>
        <w:numPr>
          <w:ilvl w:val="1"/>
          <w:numId w:val="27"/>
        </w:numPr>
        <w:jc w:val="both"/>
        <w:rPr>
          <w:bCs/>
        </w:rPr>
      </w:pPr>
      <w:r>
        <w:rPr>
          <w:bCs/>
        </w:rPr>
        <w:t>Wskazania stawki podatku od towarów i usług, która zgodnie z wiedzą Wykonawcy, będzie miała zastosowanie.</w:t>
      </w:r>
    </w:p>
    <w:p w14:paraId="05A76C98" w14:textId="307C3581" w:rsidR="00E64B76" w:rsidRPr="00615643" w:rsidRDefault="009A2620" w:rsidP="00615643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WADIUM</w:t>
      </w:r>
    </w:p>
    <w:p w14:paraId="07FC8FAF" w14:textId="39875F40" w:rsid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 xml:space="preserve">Wykonawca zobowiązany jest do zabezpieczenia swojej oferty </w:t>
      </w:r>
      <w:r w:rsidRPr="00E1302D">
        <w:rPr>
          <w:b/>
        </w:rPr>
        <w:t xml:space="preserve">wadium </w:t>
      </w:r>
      <w:r w:rsidRPr="00E1302D">
        <w:t xml:space="preserve">w wysokości: </w:t>
      </w:r>
      <w:r w:rsidR="00355F54">
        <w:t>4 500 zł</w:t>
      </w:r>
      <w:r>
        <w:t xml:space="preserve"> </w:t>
      </w:r>
      <w:r w:rsidRPr="00E1302D">
        <w:t>(słownie:</w:t>
      </w:r>
      <w:r w:rsidR="00355F54" w:rsidRPr="00355F54">
        <w:t xml:space="preserve"> </w:t>
      </w:r>
      <w:r w:rsidR="00355F54">
        <w:t>cztery tysiące pięćset złotych</w:t>
      </w:r>
      <w:r w:rsidR="00394B05">
        <w:t xml:space="preserve"> 00/100</w:t>
      </w:r>
      <w:r w:rsidRPr="00E1302D">
        <w:t>)</w:t>
      </w:r>
    </w:p>
    <w:p w14:paraId="2783543E" w14:textId="72C0E965" w:rsidR="00E64B76" w:rsidRP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>Wadium wnosi się przed upływem terminu składania ofert tj</w:t>
      </w:r>
      <w:r>
        <w:t xml:space="preserve"> </w:t>
      </w:r>
      <w:r w:rsidR="00F30932">
        <w:rPr>
          <w:b/>
          <w:bCs/>
        </w:rPr>
        <w:t>09</w:t>
      </w:r>
      <w:r w:rsidR="007A2B0C">
        <w:rPr>
          <w:b/>
          <w:bCs/>
        </w:rPr>
        <w:t>.08.</w:t>
      </w:r>
      <w:r w:rsidR="007A2B0C" w:rsidRPr="007A2B0C">
        <w:rPr>
          <w:b/>
          <w:bCs/>
        </w:rPr>
        <w:t>2021 r.</w:t>
      </w:r>
      <w:r w:rsidRPr="00E1302D">
        <w:rPr>
          <w:b/>
        </w:rPr>
        <w:t xml:space="preserve"> do godziny </w:t>
      </w:r>
      <w:r>
        <w:rPr>
          <w:b/>
        </w:rPr>
        <w:t>9</w:t>
      </w:r>
      <w:r w:rsidRPr="00E1302D">
        <w:rPr>
          <w:b/>
        </w:rPr>
        <w:t>:00.</w:t>
      </w:r>
    </w:p>
    <w:p w14:paraId="64004F78" w14:textId="3A4047D2" w:rsid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>Wadium może być wnoszone w jednej lub kilku następujących formach:</w:t>
      </w:r>
    </w:p>
    <w:p w14:paraId="4F10261E" w14:textId="53F55DFC" w:rsidR="00E64B76" w:rsidRDefault="00E64B76" w:rsidP="00E64B76">
      <w:pPr>
        <w:pStyle w:val="Akapitzlist"/>
        <w:numPr>
          <w:ilvl w:val="1"/>
          <w:numId w:val="42"/>
        </w:numPr>
        <w:tabs>
          <w:tab w:val="num" w:pos="720"/>
        </w:tabs>
        <w:ind w:left="714" w:hanging="357"/>
        <w:jc w:val="both"/>
      </w:pPr>
      <w:r w:rsidRPr="00E1302D">
        <w:t>pieniądzu;</w:t>
      </w:r>
    </w:p>
    <w:p w14:paraId="07236185" w14:textId="49760B89" w:rsidR="00E64B76" w:rsidRDefault="00E64B76" w:rsidP="00E64B76">
      <w:pPr>
        <w:pStyle w:val="Akapitzlist"/>
        <w:numPr>
          <w:ilvl w:val="1"/>
          <w:numId w:val="42"/>
        </w:numPr>
        <w:tabs>
          <w:tab w:val="num" w:pos="720"/>
        </w:tabs>
        <w:ind w:left="714" w:hanging="357"/>
        <w:jc w:val="both"/>
      </w:pPr>
      <w:r w:rsidRPr="00E1302D">
        <w:t>gwarancjach bankowych;</w:t>
      </w:r>
    </w:p>
    <w:p w14:paraId="50A575BD" w14:textId="59F53886" w:rsidR="00E64B76" w:rsidRDefault="00E64B76" w:rsidP="00E64B76">
      <w:pPr>
        <w:pStyle w:val="Akapitzlist"/>
        <w:numPr>
          <w:ilvl w:val="1"/>
          <w:numId w:val="42"/>
        </w:numPr>
        <w:tabs>
          <w:tab w:val="num" w:pos="720"/>
        </w:tabs>
        <w:ind w:left="714" w:hanging="357"/>
        <w:jc w:val="both"/>
      </w:pPr>
      <w:r w:rsidRPr="00E1302D">
        <w:t>gwarancjach ubezpieczeniowych;</w:t>
      </w:r>
    </w:p>
    <w:p w14:paraId="2F8657E7" w14:textId="003691E4" w:rsidR="00E64B76" w:rsidRDefault="00E64B76" w:rsidP="00E64B76">
      <w:pPr>
        <w:pStyle w:val="Akapitzlist"/>
        <w:numPr>
          <w:ilvl w:val="1"/>
          <w:numId w:val="42"/>
        </w:numPr>
        <w:tabs>
          <w:tab w:val="num" w:pos="720"/>
        </w:tabs>
        <w:ind w:left="714" w:hanging="357"/>
        <w:jc w:val="both"/>
      </w:pPr>
      <w:r w:rsidRPr="00E1302D">
        <w:tab/>
        <w:t>poręczeniach udzielanych przez podmioty, o których mowa w art. 6b ust. 5 pkt 2 ustawy z dnia 9 listopada 2000r. o utworzeniu Polskiej Agencji Rozwoju Przedsiębiorczości (Dz. U. z 2020r. poz. 299.).</w:t>
      </w:r>
    </w:p>
    <w:p w14:paraId="5D7111C3" w14:textId="0AD65975" w:rsid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 xml:space="preserve">Wadium wniesione w pieniądzu Wykonawca wpłaca przelewem na konto </w:t>
      </w:r>
      <w:r w:rsidRPr="00E1302D">
        <w:rPr>
          <w:bCs/>
        </w:rPr>
        <w:t xml:space="preserve">ZTZ    Rybnik w PKO Bank Polski S.A. nr </w:t>
      </w:r>
      <w:r w:rsidRPr="00E1302D">
        <w:t>12 1020 2528 0000 0102 0434 8207</w:t>
      </w:r>
      <w:r w:rsidRPr="00E1302D">
        <w:rPr>
          <w:bCs/>
        </w:rPr>
        <w:t xml:space="preserve">. </w:t>
      </w:r>
      <w:r w:rsidRPr="00E1302D">
        <w:t>z dopiskiem „Wadium</w:t>
      </w:r>
      <w:r>
        <w:t xml:space="preserve"> </w:t>
      </w:r>
      <w:r w:rsidRPr="00E1302D">
        <w:t>-</w:t>
      </w:r>
      <w:r w:rsidRPr="00E1302D">
        <w:rPr>
          <w:b/>
        </w:rPr>
        <w:t xml:space="preserve"> Obsługa przewozów  w transporcie zbiorowym </w:t>
      </w:r>
      <w:r w:rsidRPr="00E1302D">
        <w:t>”.</w:t>
      </w:r>
    </w:p>
    <w:p w14:paraId="5C32952D" w14:textId="6EF0776B" w:rsidR="00E64B76" w:rsidRDefault="00E64B76" w:rsidP="00E64B76">
      <w:pPr>
        <w:pStyle w:val="Akapitzlist"/>
        <w:ind w:left="357"/>
        <w:jc w:val="both"/>
      </w:pPr>
      <w:r w:rsidRPr="00E1302D">
        <w:rPr>
          <w:u w:val="single"/>
        </w:rPr>
        <w:t>Wniesienie wadium w pieniądzu będzie skuteczne jeżeli w podanym terminie znajdzie się na rachunku bankowym Zamawiającego</w:t>
      </w:r>
      <w:r w:rsidRPr="00E1302D">
        <w:t>.</w:t>
      </w:r>
    </w:p>
    <w:p w14:paraId="1A224619" w14:textId="010A8BAE" w:rsidR="00E64B76" w:rsidRDefault="00E64B76" w:rsidP="00E64B76">
      <w:pPr>
        <w:pStyle w:val="Akapitzlist"/>
        <w:ind w:left="357"/>
        <w:jc w:val="both"/>
      </w:pPr>
      <w:r w:rsidRPr="00E1302D">
        <w:rPr>
          <w:b/>
        </w:rPr>
        <w:t xml:space="preserve">UWAGA: </w:t>
      </w:r>
      <w:r w:rsidRPr="00E1302D">
        <w:t>Za termin wniesienia wadium w formie pieniężnej zostanie przyjęty termin uznania rachunku Zamawiającego.</w:t>
      </w:r>
    </w:p>
    <w:p w14:paraId="210FBFD8" w14:textId="07AFA896" w:rsidR="00E64B76" w:rsidRP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rPr>
          <w:b/>
          <w:bCs/>
          <w:u w:val="single"/>
        </w:rPr>
        <w:t>Wadium wniesione w pieniądzu Zamawiający przechowuje na rachunku bankowym. Terminem wniesienia wadium jest data uznania na rachunku Zamawiającego</w:t>
      </w:r>
    </w:p>
    <w:p w14:paraId="78E341BB" w14:textId="3C48F581" w:rsidR="00E64B76" w:rsidRPr="00E64B76" w:rsidRDefault="00E64B76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rPr>
          <w:b/>
        </w:rPr>
        <w:t>Wadium wnoszone w formie poręczeń lub gwarancji musi być złożone jako oryginał gwarancji lub poręczenia w postaci elektronicznej i spełniać co najmniej poniższe wymagania:</w:t>
      </w:r>
    </w:p>
    <w:p w14:paraId="0BA32777" w14:textId="0B631C5E" w:rsidR="00E64B76" w:rsidRDefault="00E64B76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musi obejmować odpowiedzialność za wszystkie przypadki powodujące utratę wadium przez Wykonawcę określone w ustawie Pzp;</w:t>
      </w:r>
    </w:p>
    <w:p w14:paraId="7443F911" w14:textId="5B70D16F" w:rsidR="00E64B76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z jej treści powinno jednoznacznej wynikać zobowiązanie gwaranta do zapłaty całej kwoty wadium;</w:t>
      </w:r>
    </w:p>
    <w:p w14:paraId="121F79CD" w14:textId="7903D3E7" w:rsidR="00615643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powinno być nieodwołalne i bezwarunkowe oraz płatne na pierwsze żądanie;</w:t>
      </w:r>
    </w:p>
    <w:p w14:paraId="22E52E1F" w14:textId="04CEEFCE" w:rsidR="00615643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termin obowiązywania poręczenia lub gwarancji nie może być krótszy niż termin związania ofertą (z zastrzeżeniem iż pierwszym dniem związania ofertą jest dzień składania ofert);</w:t>
      </w:r>
    </w:p>
    <w:p w14:paraId="11D25A4D" w14:textId="7934F4B0" w:rsidR="00615643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w treści poręczenia lub gwarancji powinna znaleźć się nazwa oraz numer przedmiotowego postępowania;</w:t>
      </w:r>
    </w:p>
    <w:p w14:paraId="7F9C003D" w14:textId="0AB63516" w:rsidR="00615643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t>beneficjentem poręczenia lub gwarancji jest:</w:t>
      </w:r>
      <w:r w:rsidRPr="005A100D">
        <w:t xml:space="preserve"> Zarząd Transportu Zbiorowego w Rybniku</w:t>
      </w:r>
      <w:r>
        <w:t xml:space="preserve"> </w:t>
      </w:r>
      <w:r w:rsidRPr="005A100D">
        <w:t>ul. Budowlanych 6, 44 - 200 Rybnik</w:t>
      </w:r>
    </w:p>
    <w:p w14:paraId="0B1F5228" w14:textId="4B9F6EBF" w:rsidR="00615643" w:rsidRDefault="00615643" w:rsidP="00615643">
      <w:pPr>
        <w:pStyle w:val="Akapitzlist"/>
        <w:numPr>
          <w:ilvl w:val="1"/>
          <w:numId w:val="42"/>
        </w:numPr>
        <w:ind w:left="714" w:hanging="357"/>
        <w:jc w:val="both"/>
      </w:pPr>
      <w:r w:rsidRPr="00E1302D">
        <w:lastRenderedPageBreak/>
        <w:t xml:space="preserve">w przypadku Wykonawców </w:t>
      </w:r>
      <w:r w:rsidRPr="00E1302D">
        <w:rPr>
          <w:b/>
        </w:rPr>
        <w:t>wspólnie</w:t>
      </w:r>
      <w:r w:rsidRPr="00E1302D">
        <w:t xml:space="preserve">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0CBD9A30" w14:textId="58D0B90A" w:rsidR="00E64B76" w:rsidRDefault="00615643" w:rsidP="00E64B76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14:paraId="2A3D7009" w14:textId="1C77BFBF" w:rsidR="00E64B76" w:rsidRDefault="00615643" w:rsidP="00615643">
      <w:pPr>
        <w:pStyle w:val="Akapitzlist"/>
        <w:numPr>
          <w:ilvl w:val="0"/>
          <w:numId w:val="42"/>
        </w:numPr>
        <w:tabs>
          <w:tab w:val="num" w:pos="720"/>
        </w:tabs>
        <w:ind w:left="357" w:hanging="357"/>
        <w:jc w:val="both"/>
      </w:pPr>
      <w:r w:rsidRPr="00E1302D">
        <w:t>Zasady zwrotu oraz okoliczności zatrzymania wadium określa art. 98 Pzp.</w:t>
      </w:r>
    </w:p>
    <w:p w14:paraId="6EB5E6A5" w14:textId="2D012735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TERMIN ZWIĄZANIA OFERTĄ</w:t>
      </w:r>
    </w:p>
    <w:p w14:paraId="38405D92" w14:textId="3270E9AE" w:rsidR="009A2620" w:rsidRPr="00730F3F" w:rsidRDefault="009A2620" w:rsidP="00C272A2">
      <w:pPr>
        <w:pStyle w:val="Akapitzlist"/>
        <w:numPr>
          <w:ilvl w:val="0"/>
          <w:numId w:val="20"/>
        </w:numPr>
        <w:ind w:left="357" w:hanging="357"/>
        <w:jc w:val="both"/>
      </w:pPr>
      <w:r w:rsidRPr="00730F3F">
        <w:t xml:space="preserve">Wykonawca będzie związany ofertą przez okres do </w:t>
      </w:r>
      <w:r w:rsidR="00394B05">
        <w:t>3</w:t>
      </w:r>
      <w:r w:rsidRPr="009A2620">
        <w:t xml:space="preserve">0 dni tj. do dnia </w:t>
      </w:r>
      <w:r w:rsidR="00F30932">
        <w:t>08</w:t>
      </w:r>
      <w:r w:rsidR="007A2B0C">
        <w:t>.09.</w:t>
      </w:r>
      <w:r w:rsidRPr="009A2620">
        <w:t>2021 r.</w:t>
      </w:r>
      <w:r w:rsidRPr="00730F3F">
        <w:t xml:space="preserve"> Bieg terminu związania ofertą rozpoczyna się wraz z upływem terminu składania ofert.</w:t>
      </w:r>
    </w:p>
    <w:p w14:paraId="18528EAC" w14:textId="3B32E39F" w:rsidR="009A2620" w:rsidRPr="00730F3F" w:rsidRDefault="009A2620" w:rsidP="00C272A2">
      <w:pPr>
        <w:pStyle w:val="Akapitzlist"/>
        <w:numPr>
          <w:ilvl w:val="0"/>
          <w:numId w:val="20"/>
        </w:numPr>
        <w:ind w:left="357" w:hanging="357"/>
        <w:jc w:val="both"/>
      </w:pPr>
      <w:r w:rsidRPr="00730F3F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</w:t>
      </w:r>
      <w:r w:rsidR="00394B05">
        <w:t>3</w:t>
      </w:r>
      <w:r w:rsidRPr="00730F3F">
        <w:t>0 dni.</w:t>
      </w:r>
      <w:r>
        <w:t xml:space="preserve"> </w:t>
      </w:r>
      <w:r w:rsidRPr="00730F3F">
        <w:t xml:space="preserve">Przedłużenie terminu związania ofertą wymaga złożenia przez wykonawcę pisemnego oświadczenia </w:t>
      </w:r>
      <w:r w:rsidR="00414643">
        <w:br/>
      </w:r>
      <w:r w:rsidRPr="00730F3F">
        <w:t>o wyrażeniu zgody na przedłużenie terminu związania ofertą.</w:t>
      </w:r>
    </w:p>
    <w:p w14:paraId="0CE8AC4C" w14:textId="46BF3C1A" w:rsidR="009A2620" w:rsidRPr="009A2620" w:rsidRDefault="009A2620" w:rsidP="00C272A2">
      <w:pPr>
        <w:pStyle w:val="Akapitzlist"/>
        <w:numPr>
          <w:ilvl w:val="0"/>
          <w:numId w:val="20"/>
        </w:numPr>
        <w:ind w:left="357" w:hanging="357"/>
        <w:jc w:val="both"/>
      </w:pPr>
      <w:r w:rsidRPr="00730F3F">
        <w:t>Odmowa wyrażenia zgody na przedłużenie terminu związania ofertą nie powoduje utraty wadium.</w:t>
      </w:r>
    </w:p>
    <w:p w14:paraId="188EC910" w14:textId="796839C4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I TERMIN SKŁADANIA I OTWARCIA OFERT</w:t>
      </w:r>
    </w:p>
    <w:p w14:paraId="58CD3B67" w14:textId="5305A034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 xml:space="preserve">Ofertę </w:t>
      </w:r>
      <w:r w:rsidRPr="00683D08">
        <w:t xml:space="preserve">należy złożyć poprzez Platformę </w:t>
      </w:r>
      <w:r w:rsidR="00394B05">
        <w:t>w</w:t>
      </w:r>
      <w:r w:rsidR="00E12CE1">
        <w:t xml:space="preserve"> terminie do </w:t>
      </w:r>
      <w:r w:rsidR="00F30932">
        <w:rPr>
          <w:b/>
          <w:bCs/>
        </w:rPr>
        <w:t>9</w:t>
      </w:r>
      <w:r w:rsidR="007A2B0C" w:rsidRPr="007A2B0C">
        <w:rPr>
          <w:b/>
          <w:bCs/>
        </w:rPr>
        <w:t xml:space="preserve"> sierpnia</w:t>
      </w:r>
      <w:r w:rsidR="00E12CE1" w:rsidRPr="007A2B0C">
        <w:rPr>
          <w:b/>
          <w:bCs/>
        </w:rPr>
        <w:t xml:space="preserve"> 2021</w:t>
      </w:r>
      <w:r w:rsidR="007A2B0C">
        <w:rPr>
          <w:b/>
          <w:bCs/>
        </w:rPr>
        <w:t>r.</w:t>
      </w:r>
      <w:r w:rsidR="00E12CE1" w:rsidRPr="007A2B0C">
        <w:rPr>
          <w:b/>
          <w:bCs/>
        </w:rPr>
        <w:t xml:space="preserve"> do godz. 9.00</w:t>
      </w:r>
      <w:r w:rsidR="00E12CE1">
        <w:t xml:space="preserve"> </w:t>
      </w:r>
    </w:p>
    <w:p w14:paraId="546CBDCD" w14:textId="76DF0842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>terminie złożenia oferty decyduje czas pełnego przeprocesowania transakcji na Platformie.</w:t>
      </w:r>
    </w:p>
    <w:p w14:paraId="6ABA4413" w14:textId="56F6A677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>Otwarcie ofert następ w dniu</w:t>
      </w:r>
      <w:r w:rsidR="00F30932">
        <w:t xml:space="preserve"> </w:t>
      </w:r>
      <w:r w:rsidR="00F30932">
        <w:rPr>
          <w:b/>
          <w:bCs/>
        </w:rPr>
        <w:t>9</w:t>
      </w:r>
      <w:r w:rsidR="007A2B0C" w:rsidRPr="007A2B0C">
        <w:rPr>
          <w:b/>
          <w:bCs/>
        </w:rPr>
        <w:t xml:space="preserve"> sierpnia </w:t>
      </w:r>
      <w:r w:rsidRPr="007A2B0C">
        <w:rPr>
          <w:b/>
          <w:bCs/>
        </w:rPr>
        <w:t>2021r</w:t>
      </w:r>
      <w:r w:rsidRPr="009A2620">
        <w:rPr>
          <w:b/>
          <w:bCs/>
        </w:rPr>
        <w:t>.</w:t>
      </w:r>
      <w:r w:rsidRPr="009A2620">
        <w:rPr>
          <w:b/>
        </w:rPr>
        <w:t xml:space="preserve"> o godzinie </w:t>
      </w:r>
      <w:r w:rsidR="00394B05">
        <w:rPr>
          <w:b/>
        </w:rPr>
        <w:t>9</w:t>
      </w:r>
      <w:r w:rsidRPr="009A2620">
        <w:rPr>
          <w:b/>
        </w:rPr>
        <w:t>:</w:t>
      </w:r>
      <w:r w:rsidR="00394B05">
        <w:rPr>
          <w:b/>
        </w:rPr>
        <w:t>15</w:t>
      </w:r>
      <w:r w:rsidRPr="00730F3F">
        <w:t xml:space="preserve">  </w:t>
      </w:r>
    </w:p>
    <w:p w14:paraId="06D28E9B" w14:textId="77777777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>Otwarcie ofert nie ma charakteru jawnego i publicznego.</w:t>
      </w:r>
    </w:p>
    <w:p w14:paraId="56B593E5" w14:textId="6C7CA171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 xml:space="preserve">Najpóźniej przed otwarciem ofert, udostępnia się na stronie internetowej prowadzonego postępowania </w:t>
      </w:r>
      <w:hyperlink r:id="rId12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Zamawiający udostępni informację o kwocie, jaką zamierza się przeznaczyć na sfinansowanie zamówienia. </w:t>
      </w:r>
    </w:p>
    <w:p w14:paraId="0EF78BE4" w14:textId="31D31A3B" w:rsidR="009A2620" w:rsidRPr="009A2620" w:rsidRDefault="009A2620" w:rsidP="00C272A2">
      <w:pPr>
        <w:pStyle w:val="Akapitzlist"/>
        <w:numPr>
          <w:ilvl w:val="0"/>
          <w:numId w:val="21"/>
        </w:numPr>
        <w:ind w:left="357" w:hanging="357"/>
        <w:jc w:val="both"/>
        <w:rPr>
          <w:b/>
        </w:rPr>
      </w:pPr>
      <w:r w:rsidRPr="00730F3F">
        <w:t xml:space="preserve">Niezwłocznie po otwarciu ofert, udostępnia się na stronie internetowej prowadzonego postępowania informacje o: </w:t>
      </w:r>
    </w:p>
    <w:p w14:paraId="49BE592F" w14:textId="33F6A174" w:rsidR="009A2620" w:rsidRPr="00730F3F" w:rsidRDefault="009A2620" w:rsidP="00C272A2">
      <w:pPr>
        <w:pStyle w:val="Akapitzlist"/>
        <w:numPr>
          <w:ilvl w:val="1"/>
          <w:numId w:val="21"/>
        </w:numPr>
        <w:ind w:left="714" w:hanging="357"/>
        <w:jc w:val="both"/>
      </w:pPr>
      <w:r w:rsidRPr="00730F3F">
        <w:t xml:space="preserve">nazwach albo imionach i nazwiskach oraz siedzibach lub miejscach prowadzonej działalności gospodarczej albo miejscach zamieszkania wykonawców, których oferty zostały otwarte; </w:t>
      </w:r>
    </w:p>
    <w:p w14:paraId="7123764D" w14:textId="682272F3" w:rsidR="009A2620" w:rsidRPr="0039226D" w:rsidRDefault="009A2620" w:rsidP="00C272A2">
      <w:pPr>
        <w:pStyle w:val="Akapitzlist"/>
        <w:numPr>
          <w:ilvl w:val="1"/>
          <w:numId w:val="21"/>
        </w:numPr>
        <w:ind w:left="714" w:hanging="357"/>
        <w:jc w:val="both"/>
      </w:pPr>
      <w:r w:rsidRPr="00730F3F">
        <w:t>cenach lub kosztach zawartych w ofertach.</w:t>
      </w:r>
    </w:p>
    <w:p w14:paraId="5731031A" w14:textId="483B6E0E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OPIS KRYTERIÓW OCENY OFERT, WRAZ Z PODANIEM WAG TYCH KRYTERIÓW I SPOSOBU</w:t>
      </w:r>
      <w:r>
        <w:rPr>
          <w:b/>
          <w:sz w:val="24"/>
          <w:szCs w:val="24"/>
        </w:rPr>
        <w:t xml:space="preserve"> </w:t>
      </w:r>
      <w:r w:rsidRPr="009A2620">
        <w:rPr>
          <w:b/>
          <w:sz w:val="24"/>
          <w:szCs w:val="24"/>
        </w:rPr>
        <w:t>OCENY OFERT</w:t>
      </w:r>
    </w:p>
    <w:p w14:paraId="580ACB55" w14:textId="2DAD5068" w:rsidR="0065789C" w:rsidRDefault="0065789C" w:rsidP="00C272A2">
      <w:pPr>
        <w:pStyle w:val="Akapitzlist"/>
        <w:numPr>
          <w:ilvl w:val="0"/>
          <w:numId w:val="28"/>
        </w:numPr>
        <w:ind w:left="357" w:hanging="357"/>
        <w:rPr>
          <w:b/>
          <w:lang w:eastAsia="en-US"/>
        </w:rPr>
      </w:pPr>
      <w:r w:rsidRPr="00010E80">
        <w:rPr>
          <w:b/>
          <w:lang w:eastAsia="en-US"/>
        </w:rPr>
        <w:lastRenderedPageBreak/>
        <w:t>Przy ocenie ofert Zamawiający będzie się kierował następującymi kryteriami:</w:t>
      </w:r>
    </w:p>
    <w:p w14:paraId="6CF27F2B" w14:textId="76540DB7" w:rsidR="00E71EBB" w:rsidRDefault="00E71EBB" w:rsidP="00E71EBB">
      <w:pPr>
        <w:rPr>
          <w:b/>
          <w:lang w:eastAsia="en-US"/>
        </w:rPr>
      </w:pPr>
    </w:p>
    <w:p w14:paraId="5EC8AD2A" w14:textId="77777777" w:rsidR="00E71EBB" w:rsidRDefault="00E71EBB" w:rsidP="00E71EBB">
      <w:pPr>
        <w:ind w:left="709" w:hanging="709"/>
        <w:rPr>
          <w:b/>
          <w:bCs/>
        </w:rPr>
      </w:pPr>
      <w:r>
        <w:rPr>
          <w:b/>
          <w:bCs/>
        </w:rPr>
        <w:t>Zadanie 1.</w:t>
      </w:r>
    </w:p>
    <w:p w14:paraId="53A8013E" w14:textId="7113FA7E" w:rsidR="00E71EBB" w:rsidRDefault="00E71EBB" w:rsidP="00E71EBB">
      <w:pPr>
        <w:rPr>
          <w:b/>
          <w:bCs/>
        </w:rPr>
      </w:pPr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15 wiat przystankowych wraz z Witacz</w:t>
      </w:r>
      <w:r w:rsidR="00806396">
        <w:rPr>
          <w:b/>
          <w:bCs/>
        </w:rPr>
        <w:t>em</w:t>
      </w:r>
      <w:r>
        <w:rPr>
          <w:b/>
          <w:bCs/>
        </w:rPr>
        <w:t>.</w:t>
      </w:r>
    </w:p>
    <w:p w14:paraId="2849EF3D" w14:textId="376BBBCC" w:rsidR="00E71EBB" w:rsidRDefault="00E71EBB" w:rsidP="00E71EBB">
      <w:pPr>
        <w:rPr>
          <w:b/>
          <w:bCs/>
        </w:rPr>
      </w:pPr>
    </w:p>
    <w:p w14:paraId="4433A738" w14:textId="27981BF2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0CA2DA5A" w14:textId="0C31D793" w:rsidR="00E71EBB" w:rsidRDefault="00E71EBB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II Okres gwarancji 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(G) 40 %</m:t>
        </m:r>
      </m:oMath>
    </w:p>
    <w:p w14:paraId="6F27D9E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43F795F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200403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21469A0B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905F42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 poniższym wzorem: </w:t>
      </w:r>
    </w:p>
    <w:p w14:paraId="39A3277E" w14:textId="77777777" w:rsidR="00E71EBB" w:rsidRDefault="00F30932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Arial"/>
              <w:sz w:val="22"/>
              <w:szCs w:val="22"/>
            </w:rPr>
            <m:t>×60 pkt=liczba punktów dla danej oferty</m:t>
          </m:r>
        </m:oMath>
      </m:oMathPara>
    </w:p>
    <w:p w14:paraId="432ECF4F" w14:textId="77777777" w:rsidR="00E71EBB" w:rsidRDefault="00E71EBB" w:rsidP="00E71EBB">
      <w:pPr>
        <w:jc w:val="both"/>
      </w:pPr>
    </w:p>
    <w:p w14:paraId="75D3EEED" w14:textId="77777777" w:rsidR="00E71EBB" w:rsidRDefault="00E71EBB" w:rsidP="00E71EBB">
      <w:pPr>
        <w:jc w:val="both"/>
      </w:pPr>
      <w:r>
        <w:t>gdzie:</w:t>
      </w:r>
    </w:p>
    <w:p w14:paraId="5E81E325" w14:textId="77777777" w:rsidR="00E71EBB" w:rsidRDefault="00F30932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E71EBB">
        <w:t xml:space="preserve"> – cena najniższa</w:t>
      </w:r>
    </w:p>
    <w:p w14:paraId="37F3F5C2" w14:textId="77777777" w:rsidR="00E71EBB" w:rsidRDefault="00F30932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E71EBB">
        <w:t xml:space="preserve"> – cena danej oferty</w:t>
      </w:r>
    </w:p>
    <w:p w14:paraId="2527DBDC" w14:textId="77777777" w:rsidR="00E71EBB" w:rsidRDefault="00E71EBB" w:rsidP="00E71EBB">
      <w:pPr>
        <w:jc w:val="both"/>
      </w:pPr>
    </w:p>
    <w:p w14:paraId="052A4C3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2BB4DF2" w14:textId="77777777" w:rsidR="00E71EBB" w:rsidRDefault="00E71EBB" w:rsidP="00E71EBB">
      <w:pPr>
        <w:jc w:val="both"/>
      </w:pPr>
      <w:r>
        <w:rPr>
          <w:b/>
          <w:bCs/>
          <w:lang w:eastAsia="en-US"/>
        </w:rPr>
        <w:t xml:space="preserve">Kryterium II Okres gwarancji  </w:t>
      </w:r>
      <m:oMath>
        <m:r>
          <m:rPr>
            <m:sty m:val="b"/>
          </m:rPr>
          <w:rPr>
            <w:rFonts w:ascii="Cambria Math" w:hAnsi="Cambria Math"/>
            <w:lang w:eastAsia="en-US"/>
          </w:rPr>
          <m:t>(G) 40 %</m:t>
        </m:r>
      </m:oMath>
    </w:p>
    <w:p w14:paraId="26AA26F1" w14:textId="77777777" w:rsidR="00E71EBB" w:rsidRDefault="00E71EBB" w:rsidP="00E71EBB">
      <w:pPr>
        <w:jc w:val="both"/>
        <w:rPr>
          <w:b/>
          <w:sz w:val="24"/>
          <w:szCs w:val="24"/>
        </w:rPr>
      </w:pPr>
    </w:p>
    <w:p w14:paraId="68A49FD9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0E953FCC" w14:textId="77777777" w:rsidR="00E71EBB" w:rsidRPr="00D35420" w:rsidRDefault="00E71EBB" w:rsidP="00C272A2">
      <w:pPr>
        <w:pStyle w:val="Akapitzlist"/>
        <w:numPr>
          <w:ilvl w:val="0"/>
          <w:numId w:val="29"/>
        </w:numPr>
        <w:jc w:val="both"/>
        <w:rPr>
          <w:bCs/>
        </w:rPr>
      </w:pPr>
      <w:r>
        <w:rPr>
          <w:bCs/>
        </w:rPr>
        <w:t xml:space="preserve">min </w:t>
      </w:r>
      <w:r w:rsidRPr="00AB282B">
        <w:rPr>
          <w:bCs/>
        </w:rPr>
        <w:t>36 miesięcy – 0 pkt.</w:t>
      </w:r>
    </w:p>
    <w:p w14:paraId="0EBD212C" w14:textId="77777777" w:rsidR="00E71EBB" w:rsidRDefault="00E71EBB" w:rsidP="00C272A2">
      <w:pPr>
        <w:pStyle w:val="Akapitzlist"/>
        <w:numPr>
          <w:ilvl w:val="0"/>
          <w:numId w:val="29"/>
        </w:numPr>
        <w:spacing w:after="120"/>
        <w:jc w:val="both"/>
        <w:rPr>
          <w:bCs/>
        </w:rPr>
      </w:pPr>
      <w:r>
        <w:rPr>
          <w:bCs/>
        </w:rPr>
        <w:t>max 76</w:t>
      </w:r>
      <w:r w:rsidRPr="00AB282B">
        <w:rPr>
          <w:bCs/>
        </w:rPr>
        <w:t xml:space="preserve"> miesięcy – 40pkt.</w:t>
      </w:r>
    </w:p>
    <w:p w14:paraId="08AE40F9" w14:textId="77777777" w:rsidR="00E71EBB" w:rsidRPr="00D35420" w:rsidRDefault="00E71EBB" w:rsidP="00E71EBB">
      <w:pPr>
        <w:jc w:val="both"/>
        <w:rPr>
          <w:bCs/>
        </w:rPr>
      </w:pPr>
      <w:r>
        <w:rPr>
          <w:bCs/>
        </w:rPr>
        <w:t>Za każdy miesiąc okresu gwarancyjnego powyżej 36 miesięcy Wykonawca otrzyma dodatkowo jeden punkt aż do wartości maksymalnej 76 miesięcy.</w:t>
      </w:r>
    </w:p>
    <w:p w14:paraId="3B104346" w14:textId="77777777" w:rsidR="00E71EBB" w:rsidRDefault="00E71EBB" w:rsidP="00E71EBB">
      <w:pPr>
        <w:rPr>
          <w:b/>
          <w:bCs/>
        </w:rPr>
      </w:pPr>
    </w:p>
    <w:p w14:paraId="6F449152" w14:textId="77777777" w:rsidR="00E71EBB" w:rsidRDefault="00E71EBB" w:rsidP="00E71EBB">
      <w:pPr>
        <w:rPr>
          <w:b/>
          <w:bCs/>
        </w:rPr>
      </w:pPr>
    </w:p>
    <w:p w14:paraId="3487E2E9" w14:textId="77777777" w:rsidR="00E71EBB" w:rsidRPr="001806FD" w:rsidRDefault="00E71EBB" w:rsidP="00E71EBB">
      <w:pPr>
        <w:ind w:left="709" w:hanging="709"/>
        <w:rPr>
          <w:b/>
          <w:bCs/>
          <w:lang w:eastAsia="en-US"/>
        </w:rPr>
      </w:pPr>
      <w:r>
        <w:rPr>
          <w:b/>
          <w:bCs/>
        </w:rPr>
        <w:t>Zadanie 2.</w:t>
      </w:r>
    </w:p>
    <w:p w14:paraId="119F12CE" w14:textId="66E0236D" w:rsidR="00E71EBB" w:rsidRPr="00E71EBB" w:rsidRDefault="00E71EBB" w:rsidP="00E71EBB"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Plac Wolności.</w:t>
      </w:r>
    </w:p>
    <w:p w14:paraId="31275233" w14:textId="77777777" w:rsidR="0065789C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55A417B" w14:textId="3FBBEDA1" w:rsidR="0065789C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7E189FF4" w14:textId="72327F5C" w:rsidR="0065789C" w:rsidRPr="00E71EBB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II </w:t>
      </w:r>
      <w:r w:rsidR="003B20BE">
        <w:rPr>
          <w:rFonts w:ascii="Arial" w:hAnsi="Arial" w:cs="Arial"/>
          <w:b/>
          <w:bCs/>
          <w:sz w:val="22"/>
          <w:szCs w:val="22"/>
          <w:lang w:eastAsia="en-US"/>
        </w:rPr>
        <w:t>Okres gwarancji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(G) 40 %</m:t>
        </m:r>
      </m:oMath>
    </w:p>
    <w:p w14:paraId="11BD3E44" w14:textId="164CF013" w:rsidR="0065789C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0A2C1ED" w14:textId="77777777" w:rsidR="00E71EBB" w:rsidRDefault="00E71EBB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40A7C77" w14:textId="77777777" w:rsidR="0065789C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415598D4" w14:textId="77777777" w:rsidR="0065789C" w:rsidRDefault="0065789C" w:rsidP="0065789C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BD4CE51" w14:textId="77777777" w:rsidR="0065789C" w:rsidRDefault="0065789C" w:rsidP="0065789C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 poniższym wzorem: </w:t>
      </w:r>
    </w:p>
    <w:p w14:paraId="7DFBAFF8" w14:textId="77777777" w:rsidR="0065789C" w:rsidRDefault="00F30932" w:rsidP="0065789C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Arial"/>
              <w:sz w:val="22"/>
              <w:szCs w:val="22"/>
            </w:rPr>
            <m:t>×60 pkt=liczba punktów dla danej oferty</m:t>
          </m:r>
        </m:oMath>
      </m:oMathPara>
    </w:p>
    <w:p w14:paraId="3B9AC64A" w14:textId="77777777" w:rsidR="0065789C" w:rsidRDefault="0065789C" w:rsidP="0065789C">
      <w:pPr>
        <w:jc w:val="both"/>
      </w:pPr>
    </w:p>
    <w:p w14:paraId="3BB5CED6" w14:textId="77777777" w:rsidR="0065789C" w:rsidRDefault="0065789C" w:rsidP="0065789C">
      <w:pPr>
        <w:jc w:val="both"/>
      </w:pPr>
      <w:r>
        <w:t>gdzie:</w:t>
      </w:r>
    </w:p>
    <w:p w14:paraId="48CCCC4C" w14:textId="77777777" w:rsidR="0065789C" w:rsidRDefault="00F30932" w:rsidP="0065789C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65789C">
        <w:t xml:space="preserve"> – cena najniższa</w:t>
      </w:r>
    </w:p>
    <w:p w14:paraId="73C6504E" w14:textId="267458C9" w:rsidR="0065789C" w:rsidRDefault="00F30932" w:rsidP="0065789C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65789C">
        <w:t xml:space="preserve"> – cena danej oferty</w:t>
      </w:r>
    </w:p>
    <w:p w14:paraId="587EE89E" w14:textId="17AEC7D3" w:rsidR="00AB282B" w:rsidRDefault="00AB282B" w:rsidP="0065789C">
      <w:pPr>
        <w:jc w:val="both"/>
      </w:pPr>
    </w:p>
    <w:p w14:paraId="7959C0F7" w14:textId="77777777" w:rsidR="00AB282B" w:rsidRDefault="00AB282B" w:rsidP="00AB282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73495A3" w14:textId="034CBCBE" w:rsidR="00AB282B" w:rsidRDefault="00AB282B" w:rsidP="00AB282B">
      <w:pPr>
        <w:jc w:val="both"/>
      </w:pPr>
      <w:r>
        <w:rPr>
          <w:b/>
          <w:bCs/>
          <w:lang w:eastAsia="en-US"/>
        </w:rPr>
        <w:t xml:space="preserve">Kryterium II Okres gwarancji  </w:t>
      </w:r>
      <m:oMath>
        <m:r>
          <m:rPr>
            <m:sty m:val="b"/>
          </m:rPr>
          <w:rPr>
            <w:rFonts w:ascii="Cambria Math" w:hAnsi="Cambria Math"/>
            <w:lang w:eastAsia="en-US"/>
          </w:rPr>
          <m:t>(G) 40 %</m:t>
        </m:r>
      </m:oMath>
    </w:p>
    <w:p w14:paraId="43A3FCF6" w14:textId="052C33DA" w:rsidR="009A2620" w:rsidRDefault="009A2620" w:rsidP="009A2620">
      <w:pPr>
        <w:jc w:val="both"/>
        <w:rPr>
          <w:b/>
          <w:sz w:val="24"/>
          <w:szCs w:val="24"/>
        </w:rPr>
      </w:pPr>
    </w:p>
    <w:p w14:paraId="436534B2" w14:textId="23538032" w:rsidR="00AB282B" w:rsidRDefault="00AB282B" w:rsidP="00AB282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7ED88CEE" w14:textId="0E474549" w:rsidR="00AB282B" w:rsidRPr="00D35420" w:rsidRDefault="00D35420" w:rsidP="00C272A2">
      <w:pPr>
        <w:pStyle w:val="Akapitzlist"/>
        <w:numPr>
          <w:ilvl w:val="0"/>
          <w:numId w:val="29"/>
        </w:numPr>
        <w:jc w:val="both"/>
        <w:rPr>
          <w:bCs/>
        </w:rPr>
      </w:pPr>
      <w:r>
        <w:rPr>
          <w:bCs/>
        </w:rPr>
        <w:t xml:space="preserve">min </w:t>
      </w:r>
      <w:r w:rsidR="00AB282B" w:rsidRPr="00AB282B">
        <w:rPr>
          <w:bCs/>
        </w:rPr>
        <w:t>36 miesięcy – 0 pkt.</w:t>
      </w:r>
    </w:p>
    <w:p w14:paraId="010C9FA2" w14:textId="2189B8A8" w:rsidR="00AB282B" w:rsidRDefault="00D35420" w:rsidP="00C272A2">
      <w:pPr>
        <w:pStyle w:val="Akapitzlist"/>
        <w:numPr>
          <w:ilvl w:val="0"/>
          <w:numId w:val="29"/>
        </w:numPr>
        <w:spacing w:after="120"/>
        <w:jc w:val="both"/>
        <w:rPr>
          <w:bCs/>
        </w:rPr>
      </w:pPr>
      <w:r>
        <w:rPr>
          <w:bCs/>
        </w:rPr>
        <w:t>max 76</w:t>
      </w:r>
      <w:r w:rsidR="00AB282B" w:rsidRPr="00AB282B">
        <w:rPr>
          <w:bCs/>
        </w:rPr>
        <w:t xml:space="preserve"> miesięcy – 40pkt.</w:t>
      </w:r>
    </w:p>
    <w:p w14:paraId="3B7DBB81" w14:textId="5909EB08" w:rsidR="00D35420" w:rsidRPr="00D35420" w:rsidRDefault="00D35420" w:rsidP="00D35420">
      <w:pPr>
        <w:jc w:val="both"/>
        <w:rPr>
          <w:bCs/>
        </w:rPr>
      </w:pPr>
      <w:r>
        <w:rPr>
          <w:bCs/>
        </w:rPr>
        <w:t>Za każdy miesiąc okresu gwarancyjnego powyżej 36 miesięcy Wykonawca otrzyma dodatkowo jeden punkt aż do wartości maksymalnej 76 miesięcy.</w:t>
      </w:r>
    </w:p>
    <w:p w14:paraId="411EBA12" w14:textId="62F2A17D" w:rsidR="009A2620" w:rsidRDefault="009A2620" w:rsidP="009A2620">
      <w:pPr>
        <w:jc w:val="both"/>
        <w:rPr>
          <w:b/>
          <w:sz w:val="24"/>
          <w:szCs w:val="24"/>
        </w:rPr>
      </w:pPr>
    </w:p>
    <w:p w14:paraId="2D04D6C2" w14:textId="77777777" w:rsidR="004B033F" w:rsidRPr="00010E80" w:rsidRDefault="004B033F" w:rsidP="00C272A2">
      <w:pPr>
        <w:pStyle w:val="Bezodstpw"/>
        <w:numPr>
          <w:ilvl w:val="0"/>
          <w:numId w:val="28"/>
        </w:numPr>
        <w:spacing w:after="240"/>
        <w:ind w:left="357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0E80">
        <w:rPr>
          <w:rFonts w:ascii="Arial" w:hAnsi="Arial" w:cs="Arial"/>
          <w:b/>
          <w:bCs/>
          <w:sz w:val="22"/>
          <w:szCs w:val="22"/>
          <w:lang w:eastAsia="en-US"/>
        </w:rPr>
        <w:t xml:space="preserve">Sposób oceny ofert </w:t>
      </w:r>
    </w:p>
    <w:p w14:paraId="453A2D36" w14:textId="62FF24D2" w:rsidR="004B033F" w:rsidRDefault="004B033F" w:rsidP="00C272A2">
      <w:pPr>
        <w:pStyle w:val="Bezodstpw"/>
        <w:numPr>
          <w:ilvl w:val="1"/>
          <w:numId w:val="2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toku dokonywania oceny złożonych ofert Zamawiający może żądać udzielenia przez Wykonawców wyjaśnień dotyczących treści złożonych przez nich ofert. Niedopuszczalne jest prowadzenie między Zamawiającym a Wykonawcą negocjacji dotyczących złożonej oferty</w:t>
      </w:r>
      <w:r w:rsidR="00010E80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z zastrzeżeniem możliwości poprawy oczywistych omyłek pisarskich, oczywistych omyłek rachunkowych z uwzględnieniem konsekwencji rachunkowych dokonanych poprawek oraz innych omyłek polegających na niezgodności oferty z SWZ niepowodujących istotnych zmian w treści oferty. Zamawiający poprawi w tekście oferty omyłki, wskazane w art. 223 ust. 2 ustawy Pzp, niezwłocznie zawiadamiając o tym Wykonawcę, którego oferta zostanie poprawiona.</w:t>
      </w:r>
    </w:p>
    <w:p w14:paraId="63E5582B" w14:textId="1BDB45AB" w:rsidR="004B033F" w:rsidRDefault="004B033F" w:rsidP="00C272A2">
      <w:pPr>
        <w:pStyle w:val="Bezodstpw"/>
        <w:numPr>
          <w:ilvl w:val="1"/>
          <w:numId w:val="2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przyzna zamówienie Wykonawcy, który złoży ofertę niepodlegającą odrzuceniu, i która zostanie uznana za najkorzystniejszą (uzyska największą liczbę punktów przyznanych według kryteriów wyboru oferty określonych w niniejszej SWZ).</w:t>
      </w:r>
    </w:p>
    <w:p w14:paraId="70744482" w14:textId="284FE900" w:rsidR="004B033F" w:rsidRDefault="004B033F" w:rsidP="00C272A2">
      <w:pPr>
        <w:pStyle w:val="Bezodstpw"/>
        <w:numPr>
          <w:ilvl w:val="1"/>
          <w:numId w:val="28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przed udzieleniem zamówienia wezwie Wykonawcę, którego oferta została najwyżej oceniona, do złożenia w wyznaczonym, nie krótszym niż </w:t>
      </w:r>
      <w:r w:rsidR="00394B05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 dni, terminie aktualnych na dzień złożenia oświadczeń lub dokumentów potwierdzających okoliczności, o których mowa w art. 25 ust. 1 ustawy (określonych w rozdziale V</w:t>
      </w:r>
      <w:r w:rsidR="008B762A">
        <w:rPr>
          <w:rFonts w:ascii="Arial" w:hAnsi="Arial" w:cs="Arial"/>
          <w:sz w:val="22"/>
          <w:szCs w:val="22"/>
          <w:lang w:eastAsia="en-US"/>
        </w:rPr>
        <w:t>II</w:t>
      </w:r>
      <w:r>
        <w:rPr>
          <w:rFonts w:ascii="Arial" w:hAnsi="Arial" w:cs="Arial"/>
          <w:sz w:val="22"/>
          <w:szCs w:val="22"/>
          <w:lang w:eastAsia="en-US"/>
        </w:rPr>
        <w:t xml:space="preserve"> niniejszej SWZ).</w:t>
      </w:r>
    </w:p>
    <w:p w14:paraId="2E7B1667" w14:textId="43173B0B" w:rsidR="008B762A" w:rsidRDefault="004B033F" w:rsidP="00C272A2">
      <w:pPr>
        <w:pStyle w:val="Akapitzlist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b/>
          <w:bCs/>
        </w:rPr>
      </w:pPr>
      <w:r w:rsidRPr="00010E80">
        <w:rPr>
          <w:b/>
          <w:bCs/>
        </w:rPr>
        <w:t>Poprawianie omyłek rachunkowych</w:t>
      </w:r>
    </w:p>
    <w:p w14:paraId="112A30F9" w14:textId="0269484D" w:rsidR="004B033F" w:rsidRPr="008B762A" w:rsidRDefault="008B762A" w:rsidP="008B762A">
      <w:pPr>
        <w:pStyle w:val="Akapitzlist"/>
        <w:spacing w:after="240"/>
        <w:ind w:left="357"/>
        <w:jc w:val="both"/>
        <w:rPr>
          <w:b/>
          <w:bCs/>
        </w:rPr>
      </w:pPr>
      <w:r>
        <w:t>Zamawiający poprawia w tekście oferty omyłki na podstawie art. 223 ust. 2 ustawy Pzp.</w:t>
      </w:r>
    </w:p>
    <w:p w14:paraId="5A072077" w14:textId="4B8B0497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INFORMACJE O FORMALNOŚCIACH, JAKIE POWINNY BYĆ DOPEŁNIONE PO WYBORZE OFERTY W CELU ZAWARCIA UMOWY W SPRAWIE ZAMÓWIENIA PUBLICZNEGO</w:t>
      </w:r>
    </w:p>
    <w:p w14:paraId="13B2B03D" w14:textId="50A07481" w:rsidR="009A2620" w:rsidRPr="00730F3F" w:rsidRDefault="009A2620" w:rsidP="00C272A2">
      <w:pPr>
        <w:pStyle w:val="Akapitzlist"/>
        <w:numPr>
          <w:ilvl w:val="0"/>
          <w:numId w:val="22"/>
        </w:numPr>
        <w:ind w:left="357" w:hanging="357"/>
        <w:jc w:val="both"/>
      </w:pPr>
      <w:r w:rsidRPr="00730F3F">
        <w:t xml:space="preserve">Zamawiający zawiera umowę w sprawie zamówienia publicznego w terminie nie krótszym niż </w:t>
      </w:r>
      <w:r w:rsidR="00394B05">
        <w:t>5</w:t>
      </w:r>
      <w:r w:rsidRPr="00730F3F">
        <w:t xml:space="preserve"> dni od  dnia przesłania zawiadomienia o wyborze najkorzystniejszej oferty za pomocą środków</w:t>
      </w:r>
      <w:r>
        <w:t xml:space="preserve"> </w:t>
      </w:r>
      <w:r w:rsidRPr="00730F3F">
        <w:t>komunikacji elektronicznej.</w:t>
      </w:r>
    </w:p>
    <w:p w14:paraId="64851B03" w14:textId="052E0D36" w:rsidR="009A2620" w:rsidRPr="00730F3F" w:rsidRDefault="009A2620" w:rsidP="00C272A2">
      <w:pPr>
        <w:pStyle w:val="Akapitzlist"/>
        <w:numPr>
          <w:ilvl w:val="0"/>
          <w:numId w:val="22"/>
        </w:numPr>
        <w:ind w:left="357" w:hanging="357"/>
        <w:jc w:val="both"/>
      </w:pPr>
      <w:r w:rsidRPr="00730F3F">
        <w:t xml:space="preserve">W przypadku wyboru oferty złożonej przez Wykonawców wspólnie ubiegających się </w:t>
      </w:r>
      <w:r w:rsidR="00414643">
        <w:br/>
      </w:r>
      <w:r w:rsidRPr="00730F3F">
        <w:t>o udzielenie zamówienia Zamawiający zastrzega sobie prawo żądania przed zawarciem umowy w sprawie zamówienia publicznego umowy regulującej współpracę tych Wykonawców.</w:t>
      </w:r>
    </w:p>
    <w:p w14:paraId="616A3447" w14:textId="108387EA" w:rsidR="009A2620" w:rsidRPr="00730F3F" w:rsidRDefault="009A2620" w:rsidP="00C272A2">
      <w:pPr>
        <w:pStyle w:val="Akapitzlist"/>
        <w:numPr>
          <w:ilvl w:val="0"/>
          <w:numId w:val="22"/>
        </w:numPr>
        <w:ind w:left="357" w:hanging="357"/>
        <w:jc w:val="both"/>
      </w:pPr>
      <w:r w:rsidRPr="00730F3F">
        <w:lastRenderedPageBreak/>
        <w:t>Wykonawca będzie zobowiązany do podpisania umowy w miejscu i terminie wskazanym przez Zamawiającego.</w:t>
      </w:r>
    </w:p>
    <w:p w14:paraId="16BDCACF" w14:textId="18BBB95F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ZABEZPIECZENIA NALEŻYTEGO WYKONANIA UMOWY</w:t>
      </w:r>
    </w:p>
    <w:p w14:paraId="194BAAA9" w14:textId="64566865" w:rsidR="009A2620" w:rsidRDefault="009A2620" w:rsidP="009A2620">
      <w:pPr>
        <w:jc w:val="both"/>
        <w:rPr>
          <w:b/>
          <w:sz w:val="24"/>
          <w:szCs w:val="24"/>
        </w:rPr>
      </w:pPr>
      <w:r w:rsidRPr="00730F3F">
        <w:t>Zamawiający nie będzie żądał wniesienia Zabezpieczenia Należytego Wykonania Umowy</w:t>
      </w:r>
      <w:r>
        <w:t>.</w:t>
      </w:r>
    </w:p>
    <w:p w14:paraId="48616F69" w14:textId="6915EAC0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INFORMACJE O TREŚCI ZAWIERANEJ UMOWY ORAZ MOŻLIWOŚCI JEJ ZMIANY</w:t>
      </w:r>
    </w:p>
    <w:p w14:paraId="2F0134FA" w14:textId="23BDCB8B" w:rsidR="009A2620" w:rsidRPr="004B033F" w:rsidRDefault="009A2620" w:rsidP="00C272A2">
      <w:pPr>
        <w:pStyle w:val="Akapitzlist"/>
        <w:numPr>
          <w:ilvl w:val="0"/>
          <w:numId w:val="23"/>
        </w:numPr>
        <w:ind w:left="357" w:hanging="357"/>
        <w:jc w:val="both"/>
      </w:pPr>
      <w:r w:rsidRPr="00730F3F">
        <w:t>Wybrany Wykonawca jest zobowiązany do zawarcia umowy w spra</w:t>
      </w:r>
      <w:r w:rsidRPr="004B033F">
        <w:t xml:space="preserve">wie zamówienia publicznego na warunkach określonych we Wzorze Umowy, stanowiącym </w:t>
      </w:r>
      <w:r w:rsidRPr="004B033F">
        <w:rPr>
          <w:b/>
        </w:rPr>
        <w:t xml:space="preserve">Załącznik nr </w:t>
      </w:r>
      <w:r w:rsidR="005725AF" w:rsidRPr="004B033F">
        <w:rPr>
          <w:b/>
        </w:rPr>
        <w:t>4</w:t>
      </w:r>
      <w:r w:rsidRPr="004B033F">
        <w:rPr>
          <w:b/>
        </w:rPr>
        <w:t xml:space="preserve"> do SWZ</w:t>
      </w:r>
      <w:r w:rsidRPr="004B033F">
        <w:t>.</w:t>
      </w:r>
    </w:p>
    <w:p w14:paraId="5C5A2A18" w14:textId="04D35537" w:rsidR="009A2620" w:rsidRPr="004B033F" w:rsidRDefault="009A2620" w:rsidP="00C272A2">
      <w:pPr>
        <w:pStyle w:val="Akapitzlist"/>
        <w:numPr>
          <w:ilvl w:val="0"/>
          <w:numId w:val="23"/>
        </w:numPr>
        <w:ind w:left="357" w:hanging="357"/>
        <w:jc w:val="both"/>
      </w:pPr>
      <w:r w:rsidRPr="004B033F">
        <w:t>Zakres świadczenia Wykonawcy wynikający z umowy jest tożsamy z jego zobowiązaniem zawartym w ofercie.</w:t>
      </w:r>
    </w:p>
    <w:p w14:paraId="0A0DBB4E" w14:textId="144DA723" w:rsidR="009A2620" w:rsidRPr="004B033F" w:rsidRDefault="009A2620" w:rsidP="00C272A2">
      <w:pPr>
        <w:pStyle w:val="Akapitzlist"/>
        <w:numPr>
          <w:ilvl w:val="0"/>
          <w:numId w:val="23"/>
        </w:numPr>
        <w:ind w:left="357" w:hanging="357"/>
        <w:jc w:val="both"/>
      </w:pPr>
      <w:r w:rsidRPr="004B033F">
        <w:t xml:space="preserve">Zamawiający przewiduje możliwość zmiany zawartej umowy w stosunku do treści wybranej oferty w zakresie uregulowanym w art. 454-455 Pzp. oraz wskazanym we Wzorze Umowy, stanowiącym </w:t>
      </w:r>
      <w:r w:rsidRPr="004B033F">
        <w:rPr>
          <w:b/>
        </w:rPr>
        <w:t xml:space="preserve">Załącznik nr </w:t>
      </w:r>
      <w:r w:rsidR="005725AF" w:rsidRPr="004B033F">
        <w:rPr>
          <w:b/>
        </w:rPr>
        <w:t>4</w:t>
      </w:r>
      <w:r w:rsidRPr="004B033F">
        <w:rPr>
          <w:b/>
        </w:rPr>
        <w:t xml:space="preserve"> do SWZ</w:t>
      </w:r>
      <w:r w:rsidRPr="004B033F">
        <w:t>.</w:t>
      </w:r>
    </w:p>
    <w:p w14:paraId="4BD757FB" w14:textId="62B4233B" w:rsidR="009A2620" w:rsidRPr="00730F3F" w:rsidRDefault="009A2620" w:rsidP="00C272A2">
      <w:pPr>
        <w:pStyle w:val="Akapitzlist"/>
        <w:numPr>
          <w:ilvl w:val="0"/>
          <w:numId w:val="23"/>
        </w:numPr>
        <w:ind w:left="357" w:hanging="357"/>
        <w:jc w:val="both"/>
      </w:pPr>
      <w:r w:rsidRPr="00730F3F">
        <w:t>Zmiana umowy wymaga dla swej ważności, pod rygorem nieważności, zachowania formy pisemnej.</w:t>
      </w:r>
    </w:p>
    <w:p w14:paraId="7A329AC9" w14:textId="66C72CF9" w:rsidR="009A2620" w:rsidRPr="0076378A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 xml:space="preserve">POUCZENIE O ŚRODKACH OCHRONY PRAWNEJ </w:t>
      </w:r>
      <w:r w:rsidR="0073611D">
        <w:rPr>
          <w:b/>
          <w:sz w:val="24"/>
          <w:szCs w:val="24"/>
        </w:rPr>
        <w:br/>
      </w:r>
      <w:r w:rsidRPr="0076378A">
        <w:rPr>
          <w:b/>
          <w:sz w:val="24"/>
          <w:szCs w:val="24"/>
        </w:rPr>
        <w:t>PRZYSŁUGUJĄCYCH WYKONAWCY</w:t>
      </w:r>
    </w:p>
    <w:p w14:paraId="31B26ACF" w14:textId="77777777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24B86636" w14:textId="08D4AD08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14:paraId="5135E561" w14:textId="37391465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Odwołanie przysługuje na:</w:t>
      </w:r>
    </w:p>
    <w:p w14:paraId="1BADAA2F" w14:textId="36FFCA02" w:rsidR="0076378A" w:rsidRPr="00730F3F" w:rsidRDefault="0076378A" w:rsidP="00C272A2">
      <w:pPr>
        <w:pStyle w:val="Akapitzlist"/>
        <w:numPr>
          <w:ilvl w:val="1"/>
          <w:numId w:val="24"/>
        </w:numPr>
        <w:suppressAutoHyphens/>
        <w:ind w:left="714" w:hanging="357"/>
        <w:jc w:val="both"/>
      </w:pPr>
      <w:r w:rsidRPr="00730F3F">
        <w:t xml:space="preserve">niezgodną z przepisami ustawy czynność Zamawiającego, podjętą w postępowaniu </w:t>
      </w:r>
      <w:r w:rsidR="0073611D">
        <w:br/>
      </w:r>
      <w:r w:rsidRPr="00730F3F">
        <w:t>o udzielenie zamówienia, w tym na projektowane postanowienie umowy;</w:t>
      </w:r>
    </w:p>
    <w:p w14:paraId="70668EC9" w14:textId="4B615E1E" w:rsidR="0076378A" w:rsidRPr="00730F3F" w:rsidRDefault="0076378A" w:rsidP="00C272A2">
      <w:pPr>
        <w:pStyle w:val="Akapitzlist"/>
        <w:numPr>
          <w:ilvl w:val="1"/>
          <w:numId w:val="24"/>
        </w:numPr>
        <w:suppressAutoHyphens/>
        <w:ind w:left="714" w:hanging="357"/>
        <w:jc w:val="both"/>
      </w:pPr>
      <w:r w:rsidRPr="00730F3F">
        <w:t>zaniechanie czynności w postępowaniu o udzielenie zamówienia do której zamawiający był obowiązany na podstawie ustawy;</w:t>
      </w:r>
    </w:p>
    <w:p w14:paraId="29809A53" w14:textId="0B29B196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D2BCF" w14:textId="0F25B438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 xml:space="preserve">Odwołanie wobec treści ogłoszenia lub treści SWZ wnosi się w terminie </w:t>
      </w:r>
      <w:r w:rsidR="00394B05">
        <w:t>5</w:t>
      </w:r>
      <w:r w:rsidRPr="00730F3F">
        <w:t xml:space="preserve"> dni od dnia publikacji ogłoszenia w </w:t>
      </w:r>
      <w:r w:rsidR="00420137">
        <w:t>Biuletynie Zamówień Publicznych</w:t>
      </w:r>
      <w:r w:rsidRPr="00730F3F">
        <w:t xml:space="preserve">  lub  publikacji treści SWZ na stronie internetowej prowadzonego postępowania.</w:t>
      </w:r>
    </w:p>
    <w:p w14:paraId="1F766CE2" w14:textId="22E80FA3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lastRenderedPageBreak/>
        <w:t>Odwołanie wnosi się w terminie:</w:t>
      </w:r>
    </w:p>
    <w:p w14:paraId="1D3BD4EC" w14:textId="18090C9F" w:rsidR="0076378A" w:rsidRPr="00730F3F" w:rsidRDefault="00394B05" w:rsidP="00C272A2">
      <w:pPr>
        <w:pStyle w:val="Akapitzlist"/>
        <w:numPr>
          <w:ilvl w:val="1"/>
          <w:numId w:val="24"/>
        </w:numPr>
        <w:suppressAutoHyphens/>
        <w:ind w:left="714" w:hanging="357"/>
        <w:jc w:val="both"/>
      </w:pPr>
      <w:r>
        <w:t>5</w:t>
      </w:r>
      <w:r w:rsidR="0076378A" w:rsidRPr="00730F3F"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B642BC4" w14:textId="408F197E" w:rsidR="0076378A" w:rsidRPr="00730F3F" w:rsidRDefault="0076378A" w:rsidP="00C272A2">
      <w:pPr>
        <w:pStyle w:val="Akapitzlist"/>
        <w:numPr>
          <w:ilvl w:val="1"/>
          <w:numId w:val="24"/>
        </w:numPr>
        <w:suppressAutoHyphens/>
        <w:ind w:left="714" w:hanging="357"/>
        <w:jc w:val="both"/>
      </w:pPr>
      <w:r w:rsidRPr="00730F3F">
        <w:t>1</w:t>
      </w:r>
      <w:r w:rsidR="00394B05">
        <w:t>0</w:t>
      </w:r>
      <w:r w:rsidRPr="00730F3F">
        <w:t xml:space="preserve"> dni od dnia przekazania informacji o czynności zamawiającego stanowiącej podstawę jego wniesienia, jeżeli informacja została przekazana w sposób inny niż określony w pkt </w:t>
      </w:r>
      <w:r w:rsidR="005725AF">
        <w:t>a</w:t>
      </w:r>
      <w:r w:rsidRPr="00730F3F">
        <w:t>).</w:t>
      </w:r>
    </w:p>
    <w:p w14:paraId="6CEFC35C" w14:textId="27E98C76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 xml:space="preserve">Odwołanie w przypadkach innych niż określone w pkt 5 i 6 wnosi się w terminie </w:t>
      </w:r>
      <w:r w:rsidR="00394B05">
        <w:t>5</w:t>
      </w:r>
      <w:r w:rsidRPr="00730F3F">
        <w:t xml:space="preserve"> dni od dnia, w którym powzięto lub przy zachowaniu należytej staranności można było powziąć wiadomość o okolicznościach stanowiących podstawę jego wniesienia</w:t>
      </w:r>
    </w:p>
    <w:p w14:paraId="4526935D" w14:textId="05186983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Na orzeczenie Izby oraz postanowienie Prezesa Izby, o którym mowa w art. 519 ust. 1 ustawy Pzp., stronom oraz uczestnikom postępowania odwoławczego przysługuje skarga do sądu.</w:t>
      </w:r>
    </w:p>
    <w:p w14:paraId="73F022D6" w14:textId="08EACACC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E755397" w14:textId="3C64993C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Skargę wnosi się do Sądu Okręgowego w Warszawie - sądu zamówień publicznych, zwanego dalej "sądem zamówień publicznych".</w:t>
      </w:r>
    </w:p>
    <w:p w14:paraId="5614BEC4" w14:textId="1A3C770B" w:rsidR="0076378A" w:rsidRPr="00730F3F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</w:pPr>
      <w:r w:rsidRPr="00730F3F">
        <w:t>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FBB5B82" w14:textId="45A6953D" w:rsidR="0076378A" w:rsidRPr="0076378A" w:rsidRDefault="0076378A" w:rsidP="00C272A2">
      <w:pPr>
        <w:pStyle w:val="Akapitzlist"/>
        <w:numPr>
          <w:ilvl w:val="0"/>
          <w:numId w:val="24"/>
        </w:numPr>
        <w:suppressAutoHyphens/>
        <w:ind w:left="357" w:hanging="357"/>
        <w:jc w:val="both"/>
        <w:rPr>
          <w:b/>
          <w:sz w:val="24"/>
          <w:szCs w:val="24"/>
        </w:rPr>
      </w:pPr>
      <w:r w:rsidRPr="00730F3F">
        <w:t>Prezes Izby przekazuje skargę wraz z aktami postępowania odwoławczego do sądu zamówień publicznych w terminie 7 dni od dnia jej otrzymania.</w:t>
      </w:r>
    </w:p>
    <w:p w14:paraId="5FBA47C6" w14:textId="1378E399" w:rsidR="00985A49" w:rsidRPr="00CD3650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>WYKAZ ZAŁĄCZNIKÓW DO SWZ</w:t>
      </w:r>
    </w:p>
    <w:p w14:paraId="11985766" w14:textId="1A523C9C" w:rsidR="00CD3650" w:rsidRDefault="00CD3650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rPr>
          <w:color w:val="000000"/>
        </w:rPr>
      </w:pPr>
      <w:r>
        <w:rPr>
          <w:color w:val="000000"/>
        </w:rPr>
        <w:t>załącznik nr 1:</w:t>
      </w:r>
      <w:r w:rsidR="00644998">
        <w:rPr>
          <w:color w:val="000000"/>
        </w:rPr>
        <w:t xml:space="preserve"> </w:t>
      </w:r>
      <w:r w:rsidR="008D31F6" w:rsidRPr="008D31F6">
        <w:rPr>
          <w:color w:val="000000"/>
        </w:rPr>
        <w:t xml:space="preserve">Poglądowy </w:t>
      </w:r>
      <w:r w:rsidR="008D31F6">
        <w:rPr>
          <w:color w:val="000000"/>
        </w:rPr>
        <w:t>widok</w:t>
      </w:r>
      <w:r w:rsidR="008D31F6" w:rsidRPr="008D31F6">
        <w:rPr>
          <w:color w:val="000000"/>
        </w:rPr>
        <w:t xml:space="preserve"> wiat</w:t>
      </w:r>
      <w:r>
        <w:rPr>
          <w:color w:val="000000"/>
        </w:rPr>
        <w:t>,</w:t>
      </w:r>
    </w:p>
    <w:p w14:paraId="1C5D94FC" w14:textId="0EC6F716" w:rsidR="00CD3650" w:rsidRPr="008B00C2" w:rsidRDefault="00CD3650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rPr>
          <w:color w:val="000000"/>
          <w:sz w:val="24"/>
          <w:szCs w:val="24"/>
        </w:rPr>
      </w:pPr>
      <w:r>
        <w:rPr>
          <w:color w:val="000000"/>
        </w:rPr>
        <w:t xml:space="preserve">załącznik nr 2: </w:t>
      </w:r>
      <w:r w:rsidR="00905A44" w:rsidRPr="00905A44">
        <w:rPr>
          <w:color w:val="000000"/>
        </w:rPr>
        <w:t>Zestawienie lokalizacji wraz z rodzajem dostarczanych wiat</w:t>
      </w:r>
      <w:r>
        <w:t>,</w:t>
      </w:r>
    </w:p>
    <w:p w14:paraId="0201C21D" w14:textId="362C7A1B" w:rsidR="008B00C2" w:rsidRDefault="008B00C2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rPr>
          <w:color w:val="000000"/>
          <w:sz w:val="24"/>
          <w:szCs w:val="24"/>
        </w:rPr>
      </w:pPr>
      <w:r>
        <w:t xml:space="preserve">załącznik nr 3: </w:t>
      </w:r>
      <w:r w:rsidRPr="008B00C2">
        <w:t xml:space="preserve">Poglądowy widok </w:t>
      </w:r>
      <w:r w:rsidR="00247DC7">
        <w:t>w</w:t>
      </w:r>
      <w:r w:rsidRPr="008B00C2">
        <w:t>itacz</w:t>
      </w:r>
      <w:r w:rsidR="00B01E1B">
        <w:t>a</w:t>
      </w:r>
      <w:r>
        <w:t>,</w:t>
      </w:r>
    </w:p>
    <w:p w14:paraId="359E2096" w14:textId="6906BA1C" w:rsidR="00644998" w:rsidRDefault="00CD3650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8B00C2">
        <w:t>4</w:t>
      </w:r>
      <w:r w:rsidR="00562143">
        <w:t>A</w:t>
      </w:r>
      <w:r>
        <w:t xml:space="preserve">: </w:t>
      </w:r>
      <w:r w:rsidR="00905A44">
        <w:t>Wzór Umowy</w:t>
      </w:r>
      <w:r w:rsidR="00707FA2">
        <w:t xml:space="preserve"> Zadanie 1</w:t>
      </w:r>
      <w:r w:rsidR="004E69D6">
        <w:t>,</w:t>
      </w:r>
    </w:p>
    <w:p w14:paraId="75770674" w14:textId="76A79B7A" w:rsidR="00562143" w:rsidRDefault="00562143" w:rsidP="0056214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 nr 4B: Wzór Umowy,</w:t>
      </w:r>
    </w:p>
    <w:p w14:paraId="757B5260" w14:textId="3055AA21" w:rsidR="004E69D6" w:rsidRDefault="004E69D6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 nr 5</w:t>
      </w:r>
      <w:r w:rsidR="007D16AC">
        <w:t>A</w:t>
      </w:r>
      <w:r>
        <w:t>: Formularz oferty</w:t>
      </w:r>
      <w:r w:rsidR="007D16AC">
        <w:t xml:space="preserve"> Zadanie 1</w:t>
      </w:r>
      <w:r>
        <w:t>,</w:t>
      </w:r>
    </w:p>
    <w:p w14:paraId="14039734" w14:textId="41D8BAFA" w:rsidR="007D16AC" w:rsidRDefault="007D16AC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 nr 5B: Formularz oferty Zadanie 2,</w:t>
      </w:r>
    </w:p>
    <w:p w14:paraId="20B02873" w14:textId="31494F2F" w:rsidR="004E69D6" w:rsidRDefault="004E69D6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</w:t>
      </w:r>
      <w:r w:rsidR="00E71EBB">
        <w:t xml:space="preserve"> nr </w:t>
      </w:r>
      <w:r w:rsidR="00562143">
        <w:t>6</w:t>
      </w:r>
      <w:r w:rsidR="00707FA2">
        <w:t>A</w:t>
      </w:r>
      <w:r>
        <w:t xml:space="preserve">: </w:t>
      </w:r>
      <w:r w:rsidRPr="005A100D">
        <w:t>Oświadczenie dotyczące przynależności lub braku przynależności do tej samej grupy kapitałowej</w:t>
      </w:r>
      <w:r w:rsidR="00707FA2">
        <w:t xml:space="preserve"> Zadanie 1</w:t>
      </w:r>
      <w:r>
        <w:t>,</w:t>
      </w:r>
    </w:p>
    <w:p w14:paraId="646F85C7" w14:textId="116309D7" w:rsidR="00707FA2" w:rsidRDefault="00707FA2" w:rsidP="00707F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6B: </w:t>
      </w:r>
      <w:r w:rsidRPr="005A100D">
        <w:t>Oświadczenie dotyczące przynależności lub braku przynależności do tej samej grupy kapitałowej</w:t>
      </w:r>
      <w:r>
        <w:t xml:space="preserve"> Zadanie 2,</w:t>
      </w:r>
    </w:p>
    <w:p w14:paraId="67A234AC" w14:textId="4D9D5860" w:rsidR="004E69D6" w:rsidRDefault="004E69D6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562143">
        <w:t>7</w:t>
      </w:r>
      <w:r w:rsidR="00707FA2">
        <w:t>A</w:t>
      </w:r>
      <w:r>
        <w:t xml:space="preserve">: </w:t>
      </w:r>
      <w:r w:rsidRPr="005A100D">
        <w:t>Zobowiązanie innego podmiotu do udostępnienia niezbędnych zasobów Wykonawcy</w:t>
      </w:r>
      <w:r w:rsidR="00707FA2">
        <w:t xml:space="preserve"> Zadanie 1</w:t>
      </w:r>
      <w:r w:rsidR="00DD1A5A">
        <w:t>,</w:t>
      </w:r>
    </w:p>
    <w:p w14:paraId="28543743" w14:textId="2CEA1D43" w:rsidR="00707FA2" w:rsidRDefault="00707FA2" w:rsidP="00707F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7B: </w:t>
      </w:r>
      <w:r w:rsidRPr="005A100D">
        <w:t>Zobowiązanie innego podmiotu do udostępnienia niezbędnych zasobów Wykonawcy</w:t>
      </w:r>
      <w:r>
        <w:t xml:space="preserve"> Zadanie 2,</w:t>
      </w:r>
    </w:p>
    <w:p w14:paraId="6A0A91DA" w14:textId="746118E0" w:rsidR="00DD1A5A" w:rsidRDefault="00DD1A5A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 nr 8</w:t>
      </w:r>
      <w:r w:rsidR="00707FA2">
        <w:t>A</w:t>
      </w:r>
      <w:r>
        <w:t>: Oświadczenie o niepodleganiu wykluczeniu oraz spełnieniu warunków udziału w postepowaniu</w:t>
      </w:r>
      <w:r w:rsidR="00707FA2">
        <w:t xml:space="preserve"> Zadanie 1,</w:t>
      </w:r>
    </w:p>
    <w:p w14:paraId="4C043B57" w14:textId="23DCB1DA" w:rsidR="00707FA2" w:rsidRDefault="00707FA2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lastRenderedPageBreak/>
        <w:t>załącznik nr 8B: Oświadczenie o niepodleganiu wykluczeniu oraz spełnieniu warunków udziału w postepowaniu Zadanie 2,</w:t>
      </w:r>
    </w:p>
    <w:p w14:paraId="00E161DB" w14:textId="63B4C784" w:rsidR="0078262E" w:rsidRDefault="0078262E" w:rsidP="00C272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</w:t>
      </w:r>
      <w:r w:rsidRPr="007F5864">
        <w:t>ałącznik nr</w:t>
      </w:r>
      <w:r>
        <w:t xml:space="preserve"> 9: </w:t>
      </w:r>
      <w:r w:rsidRPr="0078262E">
        <w:t>Projekt neonu Plac Wolności wraz z symbolem gołębia.</w:t>
      </w:r>
    </w:p>
    <w:p w14:paraId="014DB235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85E4A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B8AF3E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CC3B43B" w14:textId="233A0506" w:rsidR="007451CC" w:rsidRPr="007451CC" w:rsidRDefault="007451CC" w:rsidP="00EC7500">
      <w:pPr>
        <w:ind w:left="720"/>
        <w:jc w:val="center"/>
        <w:rPr>
          <w:b/>
          <w:sz w:val="24"/>
          <w:szCs w:val="24"/>
        </w:rPr>
      </w:pPr>
    </w:p>
    <w:sectPr w:rsidR="007451CC" w:rsidRPr="007451CC" w:rsidSect="00EC7500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EF7" w14:textId="77777777" w:rsidR="00234B6E" w:rsidRDefault="00234B6E">
      <w:pPr>
        <w:spacing w:line="240" w:lineRule="auto"/>
      </w:pPr>
      <w:r>
        <w:separator/>
      </w:r>
    </w:p>
  </w:endnote>
  <w:endnote w:type="continuationSeparator" w:id="0">
    <w:p w14:paraId="33A4DA99" w14:textId="77777777" w:rsidR="00234B6E" w:rsidRDefault="0023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F41" w14:textId="77777777" w:rsidR="00234B6E" w:rsidRDefault="00234B6E">
      <w:pPr>
        <w:spacing w:line="240" w:lineRule="auto"/>
      </w:pPr>
      <w:r>
        <w:separator/>
      </w:r>
    </w:p>
  </w:footnote>
  <w:footnote w:type="continuationSeparator" w:id="0">
    <w:p w14:paraId="60715969" w14:textId="77777777" w:rsidR="00234B6E" w:rsidRDefault="0023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27A8E85E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6" name="Obraz 6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527673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AEBE2D18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717ADECE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4A75BE"/>
    <w:multiLevelType w:val="multilevel"/>
    <w:tmpl w:val="C36E0D62"/>
    <w:lvl w:ilvl="0">
      <w:start w:val="1"/>
      <w:numFmt w:val="upperRoman"/>
      <w:lvlText w:val="%1."/>
      <w:lvlJc w:val="right"/>
      <w:pPr>
        <w:ind w:left="720" w:hanging="578"/>
      </w:pPr>
      <w:rPr>
        <w:rFonts w:hint="default"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rFonts w:hint="default"/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16957D13"/>
    <w:multiLevelType w:val="hybridMultilevel"/>
    <w:tmpl w:val="5D2E139C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6059"/>
    <w:multiLevelType w:val="hybridMultilevel"/>
    <w:tmpl w:val="FC6C4D32"/>
    <w:lvl w:ilvl="0" w:tplc="80D4B75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5AF7"/>
    <w:multiLevelType w:val="hybridMultilevel"/>
    <w:tmpl w:val="0EAA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CB10879"/>
    <w:multiLevelType w:val="multilevel"/>
    <w:tmpl w:val="8F32D2B4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4205"/>
    <w:multiLevelType w:val="hybridMultilevel"/>
    <w:tmpl w:val="C7AC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44F11D38"/>
    <w:multiLevelType w:val="multilevel"/>
    <w:tmpl w:val="C36E0D62"/>
    <w:lvl w:ilvl="0">
      <w:start w:val="1"/>
      <w:numFmt w:val="upperRoman"/>
      <w:lvlText w:val="%1."/>
      <w:lvlJc w:val="right"/>
      <w:pPr>
        <w:ind w:left="720" w:hanging="578"/>
      </w:pPr>
      <w:rPr>
        <w:rFonts w:hint="default"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rFonts w:hint="default"/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4A75D04"/>
    <w:multiLevelType w:val="multilevel"/>
    <w:tmpl w:val="C36E0D62"/>
    <w:lvl w:ilvl="0">
      <w:start w:val="1"/>
      <w:numFmt w:val="upperRoman"/>
      <w:lvlText w:val="%1."/>
      <w:lvlJc w:val="right"/>
      <w:pPr>
        <w:ind w:left="720" w:hanging="578"/>
      </w:pPr>
      <w:rPr>
        <w:rFonts w:hint="default"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rFonts w:hint="default"/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4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455E8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972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B461173"/>
    <w:multiLevelType w:val="hybridMultilevel"/>
    <w:tmpl w:val="3DDA2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B3021"/>
    <w:multiLevelType w:val="hybridMultilevel"/>
    <w:tmpl w:val="F0BCD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8"/>
  </w:num>
  <w:num w:numId="5">
    <w:abstractNumId w:val="16"/>
  </w:num>
  <w:num w:numId="6">
    <w:abstractNumId w:val="3"/>
  </w:num>
  <w:num w:numId="7">
    <w:abstractNumId w:val="29"/>
  </w:num>
  <w:num w:numId="8">
    <w:abstractNumId w:val="30"/>
  </w:num>
  <w:num w:numId="9">
    <w:abstractNumId w:val="41"/>
  </w:num>
  <w:num w:numId="10">
    <w:abstractNumId w:val="39"/>
  </w:num>
  <w:num w:numId="11">
    <w:abstractNumId w:val="1"/>
  </w:num>
  <w:num w:numId="12">
    <w:abstractNumId w:val="23"/>
  </w:num>
  <w:num w:numId="13">
    <w:abstractNumId w:val="5"/>
  </w:num>
  <w:num w:numId="14">
    <w:abstractNumId w:val="10"/>
  </w:num>
  <w:num w:numId="15">
    <w:abstractNumId w:val="36"/>
  </w:num>
  <w:num w:numId="16">
    <w:abstractNumId w:val="37"/>
  </w:num>
  <w:num w:numId="17">
    <w:abstractNumId w:val="19"/>
  </w:num>
  <w:num w:numId="18">
    <w:abstractNumId w:val="40"/>
  </w:num>
  <w:num w:numId="19">
    <w:abstractNumId w:val="8"/>
  </w:num>
  <w:num w:numId="20">
    <w:abstractNumId w:val="11"/>
  </w:num>
  <w:num w:numId="21">
    <w:abstractNumId w:val="27"/>
  </w:num>
  <w:num w:numId="22">
    <w:abstractNumId w:val="33"/>
  </w:num>
  <w:num w:numId="23">
    <w:abstractNumId w:val="26"/>
  </w:num>
  <w:num w:numId="24">
    <w:abstractNumId w:val="25"/>
  </w:num>
  <w:num w:numId="25">
    <w:abstractNumId w:val="22"/>
  </w:num>
  <w:num w:numId="26">
    <w:abstractNumId w:val="34"/>
  </w:num>
  <w:num w:numId="27">
    <w:abstractNumId w:val="15"/>
  </w:num>
  <w:num w:numId="28">
    <w:abstractNumId w:val="20"/>
  </w:num>
  <w:num w:numId="29">
    <w:abstractNumId w:val="7"/>
  </w:num>
  <w:num w:numId="30">
    <w:abstractNumId w:val="35"/>
  </w:num>
  <w:num w:numId="31">
    <w:abstractNumId w:val="18"/>
  </w:num>
  <w:num w:numId="32">
    <w:abstractNumId w:val="31"/>
  </w:num>
  <w:num w:numId="33">
    <w:abstractNumId w:val="4"/>
  </w:num>
  <w:num w:numId="34">
    <w:abstractNumId w:val="2"/>
  </w:num>
  <w:num w:numId="35">
    <w:abstractNumId w:val="43"/>
  </w:num>
  <w:num w:numId="36">
    <w:abstractNumId w:val="12"/>
  </w:num>
  <w:num w:numId="37">
    <w:abstractNumId w:val="38"/>
  </w:num>
  <w:num w:numId="38">
    <w:abstractNumId w:val="6"/>
  </w:num>
  <w:num w:numId="39">
    <w:abstractNumId w:val="0"/>
  </w:num>
  <w:num w:numId="40">
    <w:abstractNumId w:val="17"/>
  </w:num>
  <w:num w:numId="41">
    <w:abstractNumId w:val="32"/>
  </w:num>
  <w:num w:numId="42">
    <w:abstractNumId w:val="42"/>
  </w:num>
  <w:num w:numId="43">
    <w:abstractNumId w:val="13"/>
  </w:num>
  <w:num w:numId="44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10E80"/>
    <w:rsid w:val="00014F50"/>
    <w:rsid w:val="000210D0"/>
    <w:rsid w:val="00022397"/>
    <w:rsid w:val="00034906"/>
    <w:rsid w:val="00051B2E"/>
    <w:rsid w:val="000658CA"/>
    <w:rsid w:val="00073012"/>
    <w:rsid w:val="000732E7"/>
    <w:rsid w:val="000830B2"/>
    <w:rsid w:val="0008401A"/>
    <w:rsid w:val="000A3FA1"/>
    <w:rsid w:val="000A7559"/>
    <w:rsid w:val="000B2AA4"/>
    <w:rsid w:val="000D2B3F"/>
    <w:rsid w:val="000E0316"/>
    <w:rsid w:val="000F63B9"/>
    <w:rsid w:val="00112BFB"/>
    <w:rsid w:val="00121CAA"/>
    <w:rsid w:val="001354DC"/>
    <w:rsid w:val="0014331C"/>
    <w:rsid w:val="0014541B"/>
    <w:rsid w:val="00152669"/>
    <w:rsid w:val="0015789A"/>
    <w:rsid w:val="00160B5C"/>
    <w:rsid w:val="00170072"/>
    <w:rsid w:val="00173E17"/>
    <w:rsid w:val="001806FD"/>
    <w:rsid w:val="00196DC3"/>
    <w:rsid w:val="001A71B6"/>
    <w:rsid w:val="001E7582"/>
    <w:rsid w:val="00234B6E"/>
    <w:rsid w:val="00240D5B"/>
    <w:rsid w:val="00243374"/>
    <w:rsid w:val="00247B26"/>
    <w:rsid w:val="00247DC7"/>
    <w:rsid w:val="002552EA"/>
    <w:rsid w:val="00256CDF"/>
    <w:rsid w:val="002577A1"/>
    <w:rsid w:val="00280C97"/>
    <w:rsid w:val="002A7079"/>
    <w:rsid w:val="002C38CB"/>
    <w:rsid w:val="002D22A7"/>
    <w:rsid w:val="002D2A3F"/>
    <w:rsid w:val="002E071E"/>
    <w:rsid w:val="002F0A42"/>
    <w:rsid w:val="002F45A3"/>
    <w:rsid w:val="00305FE7"/>
    <w:rsid w:val="00322552"/>
    <w:rsid w:val="00330920"/>
    <w:rsid w:val="00341276"/>
    <w:rsid w:val="00342759"/>
    <w:rsid w:val="00351203"/>
    <w:rsid w:val="0035162C"/>
    <w:rsid w:val="00355F54"/>
    <w:rsid w:val="00372125"/>
    <w:rsid w:val="0037281F"/>
    <w:rsid w:val="00381EDA"/>
    <w:rsid w:val="0039226D"/>
    <w:rsid w:val="00394B05"/>
    <w:rsid w:val="003B20BE"/>
    <w:rsid w:val="003C1548"/>
    <w:rsid w:val="003C3E64"/>
    <w:rsid w:val="003D1F55"/>
    <w:rsid w:val="003D20B3"/>
    <w:rsid w:val="003E1348"/>
    <w:rsid w:val="003E6E9A"/>
    <w:rsid w:val="003F75D7"/>
    <w:rsid w:val="00414643"/>
    <w:rsid w:val="00414D01"/>
    <w:rsid w:val="00417B40"/>
    <w:rsid w:val="00420137"/>
    <w:rsid w:val="00443A1D"/>
    <w:rsid w:val="00443F00"/>
    <w:rsid w:val="00465498"/>
    <w:rsid w:val="0048068E"/>
    <w:rsid w:val="004928C8"/>
    <w:rsid w:val="0049524E"/>
    <w:rsid w:val="00497ADF"/>
    <w:rsid w:val="004A3DE7"/>
    <w:rsid w:val="004B033F"/>
    <w:rsid w:val="004C466D"/>
    <w:rsid w:val="004D1D1E"/>
    <w:rsid w:val="004D3726"/>
    <w:rsid w:val="004D39D2"/>
    <w:rsid w:val="004D7C82"/>
    <w:rsid w:val="004E229A"/>
    <w:rsid w:val="004E3A1C"/>
    <w:rsid w:val="004E69D6"/>
    <w:rsid w:val="00515C54"/>
    <w:rsid w:val="005200A4"/>
    <w:rsid w:val="005239B5"/>
    <w:rsid w:val="00527673"/>
    <w:rsid w:val="0055522F"/>
    <w:rsid w:val="0055789E"/>
    <w:rsid w:val="00562143"/>
    <w:rsid w:val="005725AF"/>
    <w:rsid w:val="005763EE"/>
    <w:rsid w:val="005959D1"/>
    <w:rsid w:val="005A5A23"/>
    <w:rsid w:val="005B7CF8"/>
    <w:rsid w:val="005C180A"/>
    <w:rsid w:val="005D5D14"/>
    <w:rsid w:val="005E05B3"/>
    <w:rsid w:val="005E4163"/>
    <w:rsid w:val="005E4D7C"/>
    <w:rsid w:val="005E6F8B"/>
    <w:rsid w:val="00601F03"/>
    <w:rsid w:val="00610D87"/>
    <w:rsid w:val="006131C3"/>
    <w:rsid w:val="006146FD"/>
    <w:rsid w:val="00615643"/>
    <w:rsid w:val="00616725"/>
    <w:rsid w:val="006241CB"/>
    <w:rsid w:val="006446D3"/>
    <w:rsid w:val="00644998"/>
    <w:rsid w:val="0064785B"/>
    <w:rsid w:val="00652916"/>
    <w:rsid w:val="0065789C"/>
    <w:rsid w:val="00683212"/>
    <w:rsid w:val="00683D08"/>
    <w:rsid w:val="006B1C36"/>
    <w:rsid w:val="006C006C"/>
    <w:rsid w:val="006E04CB"/>
    <w:rsid w:val="006F16D2"/>
    <w:rsid w:val="006F7010"/>
    <w:rsid w:val="00707FA2"/>
    <w:rsid w:val="00717312"/>
    <w:rsid w:val="00722D6E"/>
    <w:rsid w:val="00735073"/>
    <w:rsid w:val="0073611D"/>
    <w:rsid w:val="00741CD3"/>
    <w:rsid w:val="007451CC"/>
    <w:rsid w:val="007470A5"/>
    <w:rsid w:val="007502E9"/>
    <w:rsid w:val="0075211C"/>
    <w:rsid w:val="00754DF2"/>
    <w:rsid w:val="007604ED"/>
    <w:rsid w:val="00761B12"/>
    <w:rsid w:val="0076378A"/>
    <w:rsid w:val="00763F0C"/>
    <w:rsid w:val="0078262E"/>
    <w:rsid w:val="00786D6C"/>
    <w:rsid w:val="00787A32"/>
    <w:rsid w:val="007A07EA"/>
    <w:rsid w:val="007A08EF"/>
    <w:rsid w:val="007A1D55"/>
    <w:rsid w:val="007A2B0C"/>
    <w:rsid w:val="007A396F"/>
    <w:rsid w:val="007C2921"/>
    <w:rsid w:val="007C2B07"/>
    <w:rsid w:val="007D16AC"/>
    <w:rsid w:val="007D500D"/>
    <w:rsid w:val="007E166B"/>
    <w:rsid w:val="007F078D"/>
    <w:rsid w:val="007F5326"/>
    <w:rsid w:val="007F5864"/>
    <w:rsid w:val="007F6750"/>
    <w:rsid w:val="00806396"/>
    <w:rsid w:val="00820938"/>
    <w:rsid w:val="008236CD"/>
    <w:rsid w:val="0082409A"/>
    <w:rsid w:val="00824699"/>
    <w:rsid w:val="0083570F"/>
    <w:rsid w:val="008638E7"/>
    <w:rsid w:val="00890E36"/>
    <w:rsid w:val="008A757B"/>
    <w:rsid w:val="008B00C2"/>
    <w:rsid w:val="008B1418"/>
    <w:rsid w:val="008B762A"/>
    <w:rsid w:val="008C207B"/>
    <w:rsid w:val="008D31F6"/>
    <w:rsid w:val="008D5F84"/>
    <w:rsid w:val="008D79A3"/>
    <w:rsid w:val="00905A44"/>
    <w:rsid w:val="00910B0A"/>
    <w:rsid w:val="00912875"/>
    <w:rsid w:val="00916324"/>
    <w:rsid w:val="0093409B"/>
    <w:rsid w:val="009538D0"/>
    <w:rsid w:val="0096231C"/>
    <w:rsid w:val="00965434"/>
    <w:rsid w:val="00985563"/>
    <w:rsid w:val="00985A49"/>
    <w:rsid w:val="00995A8A"/>
    <w:rsid w:val="009A2620"/>
    <w:rsid w:val="009B387D"/>
    <w:rsid w:val="009D77EE"/>
    <w:rsid w:val="009E4348"/>
    <w:rsid w:val="00A028E4"/>
    <w:rsid w:val="00A029B3"/>
    <w:rsid w:val="00A16897"/>
    <w:rsid w:val="00A23C50"/>
    <w:rsid w:val="00A327D3"/>
    <w:rsid w:val="00A4456C"/>
    <w:rsid w:val="00A5298D"/>
    <w:rsid w:val="00AA004F"/>
    <w:rsid w:val="00AA05ED"/>
    <w:rsid w:val="00AB1C42"/>
    <w:rsid w:val="00AB2751"/>
    <w:rsid w:val="00AB282B"/>
    <w:rsid w:val="00AB7729"/>
    <w:rsid w:val="00AD271F"/>
    <w:rsid w:val="00AD40F7"/>
    <w:rsid w:val="00AD728F"/>
    <w:rsid w:val="00AF0510"/>
    <w:rsid w:val="00AF055B"/>
    <w:rsid w:val="00AF18A2"/>
    <w:rsid w:val="00AF4AA2"/>
    <w:rsid w:val="00B01E1B"/>
    <w:rsid w:val="00B338B2"/>
    <w:rsid w:val="00B3609D"/>
    <w:rsid w:val="00B433D2"/>
    <w:rsid w:val="00B502E5"/>
    <w:rsid w:val="00B5493D"/>
    <w:rsid w:val="00B55A9B"/>
    <w:rsid w:val="00B66FDB"/>
    <w:rsid w:val="00B70517"/>
    <w:rsid w:val="00BA03AF"/>
    <w:rsid w:val="00BA0444"/>
    <w:rsid w:val="00BA30AD"/>
    <w:rsid w:val="00BE51A3"/>
    <w:rsid w:val="00BF69BE"/>
    <w:rsid w:val="00C014F5"/>
    <w:rsid w:val="00C04F0E"/>
    <w:rsid w:val="00C0586B"/>
    <w:rsid w:val="00C125CB"/>
    <w:rsid w:val="00C163B5"/>
    <w:rsid w:val="00C272A2"/>
    <w:rsid w:val="00C3226D"/>
    <w:rsid w:val="00C3310F"/>
    <w:rsid w:val="00C36AD5"/>
    <w:rsid w:val="00C41609"/>
    <w:rsid w:val="00C5189C"/>
    <w:rsid w:val="00C54510"/>
    <w:rsid w:val="00C55079"/>
    <w:rsid w:val="00C5552E"/>
    <w:rsid w:val="00C72222"/>
    <w:rsid w:val="00C81613"/>
    <w:rsid w:val="00CC1E27"/>
    <w:rsid w:val="00CC1FCA"/>
    <w:rsid w:val="00CC27CC"/>
    <w:rsid w:val="00CC44EF"/>
    <w:rsid w:val="00CD3650"/>
    <w:rsid w:val="00CD6495"/>
    <w:rsid w:val="00CE3822"/>
    <w:rsid w:val="00D235AD"/>
    <w:rsid w:val="00D35420"/>
    <w:rsid w:val="00D376AD"/>
    <w:rsid w:val="00D464CE"/>
    <w:rsid w:val="00D70DC2"/>
    <w:rsid w:val="00D90BAC"/>
    <w:rsid w:val="00D91CDB"/>
    <w:rsid w:val="00DB1B7A"/>
    <w:rsid w:val="00DD0AFF"/>
    <w:rsid w:val="00DD1A5A"/>
    <w:rsid w:val="00DE27E6"/>
    <w:rsid w:val="00E04C6D"/>
    <w:rsid w:val="00E12CE1"/>
    <w:rsid w:val="00E20B74"/>
    <w:rsid w:val="00E31AA4"/>
    <w:rsid w:val="00E339E4"/>
    <w:rsid w:val="00E35614"/>
    <w:rsid w:val="00E43F61"/>
    <w:rsid w:val="00E51E2E"/>
    <w:rsid w:val="00E533BB"/>
    <w:rsid w:val="00E64B76"/>
    <w:rsid w:val="00E65BD1"/>
    <w:rsid w:val="00E67156"/>
    <w:rsid w:val="00E71EBB"/>
    <w:rsid w:val="00E97491"/>
    <w:rsid w:val="00EA4B30"/>
    <w:rsid w:val="00EA76BB"/>
    <w:rsid w:val="00EB43BE"/>
    <w:rsid w:val="00EB5690"/>
    <w:rsid w:val="00EC7500"/>
    <w:rsid w:val="00ED33B3"/>
    <w:rsid w:val="00ED5C32"/>
    <w:rsid w:val="00EE3770"/>
    <w:rsid w:val="00EF59FD"/>
    <w:rsid w:val="00F2063B"/>
    <w:rsid w:val="00F30932"/>
    <w:rsid w:val="00F33174"/>
    <w:rsid w:val="00F37507"/>
    <w:rsid w:val="00F546D3"/>
    <w:rsid w:val="00F96B15"/>
    <w:rsid w:val="00FA2130"/>
    <w:rsid w:val="00FA2137"/>
    <w:rsid w:val="00FA700C"/>
    <w:rsid w:val="00FC4C43"/>
    <w:rsid w:val="00FC5FFA"/>
    <w:rsid w:val="00FE4C6B"/>
    <w:rsid w:val="00FF5DF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E71E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z.rybni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z.rybni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tz.rybni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9433</Words>
  <Characters>56604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3</cp:revision>
  <cp:lastPrinted>2021-07-22T06:31:00Z</cp:lastPrinted>
  <dcterms:created xsi:type="dcterms:W3CDTF">2021-07-26T07:00:00Z</dcterms:created>
  <dcterms:modified xsi:type="dcterms:W3CDTF">2021-07-26T09:07:00Z</dcterms:modified>
</cp:coreProperties>
</file>